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AC7447" w14:textId="1344CE96" w:rsidR="008F7245" w:rsidRPr="002E408C" w:rsidRDefault="00732178" w:rsidP="00FD49C5">
      <w:pPr>
        <w:spacing w:line="360" w:lineRule="auto"/>
        <w:jc w:val="both"/>
        <w:rPr>
          <w:b/>
          <w:bCs/>
          <w:lang w:val="hr-HR"/>
        </w:rPr>
      </w:pPr>
      <w:r w:rsidRPr="002E408C">
        <w:rPr>
          <w:b/>
          <w:bCs/>
          <w:lang w:val="hr-HR"/>
        </w:rPr>
        <w:t>Što je policitemija vera ili</w:t>
      </w:r>
      <w:r w:rsidR="002B6B29" w:rsidRPr="002E408C">
        <w:rPr>
          <w:b/>
          <w:bCs/>
          <w:lang w:val="hr-HR"/>
        </w:rPr>
        <w:t xml:space="preserve"> bolest </w:t>
      </w:r>
      <w:r w:rsidRPr="002E408C">
        <w:rPr>
          <w:b/>
          <w:bCs/>
          <w:lang w:val="hr-HR"/>
        </w:rPr>
        <w:t>„</w:t>
      </w:r>
      <w:r w:rsidR="002B6B29" w:rsidRPr="002E408C">
        <w:rPr>
          <w:b/>
          <w:bCs/>
          <w:lang w:val="hr-HR"/>
        </w:rPr>
        <w:t>guste krvi</w:t>
      </w:r>
      <w:r w:rsidRPr="002E408C">
        <w:rPr>
          <w:b/>
          <w:bCs/>
          <w:lang w:val="hr-HR"/>
        </w:rPr>
        <w:t>“?</w:t>
      </w:r>
    </w:p>
    <w:p w14:paraId="798735D2" w14:textId="77777777" w:rsidR="00732178" w:rsidRPr="002E408C" w:rsidRDefault="00732178" w:rsidP="00732178">
      <w:pPr>
        <w:spacing w:after="0" w:line="360" w:lineRule="auto"/>
        <w:jc w:val="both"/>
        <w:rPr>
          <w:lang w:val="hr-HR"/>
        </w:rPr>
      </w:pPr>
    </w:p>
    <w:p w14:paraId="2DDA8A85" w14:textId="1E9948B6" w:rsidR="00732178" w:rsidRPr="002E408C" w:rsidRDefault="00732178" w:rsidP="00732178">
      <w:pPr>
        <w:spacing w:after="0" w:line="360" w:lineRule="auto"/>
        <w:jc w:val="both"/>
        <w:rPr>
          <w:lang w:val="hr-HR"/>
        </w:rPr>
      </w:pPr>
      <w:r w:rsidRPr="002E408C">
        <w:rPr>
          <w:lang w:val="hr-HR"/>
        </w:rPr>
        <w:t>Tekst napisao: d</w:t>
      </w:r>
      <w:r w:rsidR="008F7245" w:rsidRPr="002E408C">
        <w:rPr>
          <w:lang w:val="hr-HR"/>
        </w:rPr>
        <w:t>r.sc. Marko Lucijanić, dr. med., specijalist hematologije</w:t>
      </w:r>
    </w:p>
    <w:p w14:paraId="1AC1D29B" w14:textId="3F552ECE" w:rsidR="008F7245" w:rsidRPr="002E408C" w:rsidRDefault="00732178" w:rsidP="00732178">
      <w:pPr>
        <w:spacing w:after="0" w:line="360" w:lineRule="auto"/>
        <w:jc w:val="both"/>
        <w:rPr>
          <w:lang w:val="hr-HR"/>
        </w:rPr>
      </w:pPr>
      <w:r w:rsidRPr="002E408C">
        <w:rPr>
          <w:lang w:val="hr-HR"/>
        </w:rPr>
        <w:t xml:space="preserve">Zavod za hematologiju, </w:t>
      </w:r>
      <w:r w:rsidR="008F7245" w:rsidRPr="002E408C">
        <w:rPr>
          <w:lang w:val="hr-HR"/>
        </w:rPr>
        <w:t>Kliničk</w:t>
      </w:r>
      <w:r w:rsidRPr="002E408C">
        <w:rPr>
          <w:lang w:val="hr-HR"/>
        </w:rPr>
        <w:t>a</w:t>
      </w:r>
      <w:r w:rsidR="008F7245" w:rsidRPr="002E408C">
        <w:rPr>
          <w:lang w:val="hr-HR"/>
        </w:rPr>
        <w:t xml:space="preserve"> bolnica Dubrava, Zagreb</w:t>
      </w:r>
    </w:p>
    <w:p w14:paraId="167EE344" w14:textId="77777777" w:rsidR="008F7245" w:rsidRPr="002E408C" w:rsidRDefault="008F7245" w:rsidP="00FD49C5">
      <w:pPr>
        <w:spacing w:line="360" w:lineRule="auto"/>
        <w:jc w:val="both"/>
        <w:rPr>
          <w:lang w:val="hr-HR"/>
        </w:rPr>
      </w:pPr>
    </w:p>
    <w:p w14:paraId="6CCFDCA2" w14:textId="163171B6" w:rsidR="009C04C9" w:rsidRPr="002E408C" w:rsidRDefault="00787B4A" w:rsidP="00FD49C5">
      <w:pPr>
        <w:spacing w:line="360" w:lineRule="auto"/>
        <w:jc w:val="both"/>
        <w:rPr>
          <w:lang w:val="hr-HR"/>
        </w:rPr>
      </w:pPr>
      <w:r w:rsidRPr="002E408C">
        <w:rPr>
          <w:lang w:val="hr-HR"/>
        </w:rPr>
        <w:t xml:space="preserve">Policitemija vera (PV) je tumorska bolest koštane srži koja se najčešće otkrije slučajno u laboratorijskim nalazima. </w:t>
      </w:r>
      <w:r w:rsidR="006B3C2A" w:rsidRPr="002E408C">
        <w:rPr>
          <w:lang w:val="hr-HR"/>
        </w:rPr>
        <w:t xml:space="preserve">Prosječna dob dijagnoze bolesti je 60 godina. </w:t>
      </w:r>
      <w:r w:rsidR="00732178" w:rsidRPr="002E408C">
        <w:rPr>
          <w:lang w:val="hr-HR"/>
        </w:rPr>
        <w:t>Karakteristika bolesti i nužni kriterij za dijagnozu</w:t>
      </w:r>
      <w:r w:rsidRPr="002E408C">
        <w:rPr>
          <w:lang w:val="hr-HR"/>
        </w:rPr>
        <w:t xml:space="preserve"> je povišen broj crvenih krvnih stanica (eritrocita) što se naziva poliglobulija odnosno policitemija. Svaka poliglobulija nije nužno tumorski rast krvnih stanica već je često posljedica pušenja, sjedilačkog načina života ili bolesti bubrega</w:t>
      </w:r>
      <w:r w:rsidR="00B4148C" w:rsidRPr="002E408C">
        <w:rPr>
          <w:lang w:val="hr-HR"/>
        </w:rPr>
        <w:t>, srca i pluća</w:t>
      </w:r>
      <w:r w:rsidR="00DD25BC" w:rsidRPr="002E408C">
        <w:rPr>
          <w:lang w:val="hr-HR"/>
        </w:rPr>
        <w:t xml:space="preserve"> ili </w:t>
      </w:r>
      <w:r w:rsidR="00E35582" w:rsidRPr="002E408C">
        <w:rPr>
          <w:lang w:val="hr-HR"/>
        </w:rPr>
        <w:t>hormonskih poremećaja</w:t>
      </w:r>
      <w:r w:rsidRPr="002E408C">
        <w:rPr>
          <w:lang w:val="hr-HR"/>
        </w:rPr>
        <w:t xml:space="preserve">. Poliglobulija je i moguća </w:t>
      </w:r>
      <w:r w:rsidR="002470E6" w:rsidRPr="002E408C">
        <w:rPr>
          <w:lang w:val="hr-HR"/>
        </w:rPr>
        <w:t xml:space="preserve">normalna </w:t>
      </w:r>
      <w:r w:rsidRPr="002E408C">
        <w:rPr>
          <w:lang w:val="hr-HR"/>
        </w:rPr>
        <w:t>reakcija tijela na život na velikim visinama ili u pilota. Međutim</w:t>
      </w:r>
      <w:r w:rsidR="00293D5B" w:rsidRPr="002E408C">
        <w:rPr>
          <w:lang w:val="hr-HR"/>
        </w:rPr>
        <w:t>,</w:t>
      </w:r>
      <w:r w:rsidRPr="002E408C">
        <w:rPr>
          <w:lang w:val="hr-HR"/>
        </w:rPr>
        <w:t xml:space="preserve"> </w:t>
      </w:r>
      <w:r w:rsidR="00732178" w:rsidRPr="002E408C">
        <w:rPr>
          <w:lang w:val="hr-HR"/>
        </w:rPr>
        <w:t>ako</w:t>
      </w:r>
      <w:r w:rsidRPr="002E408C">
        <w:rPr>
          <w:lang w:val="hr-HR"/>
        </w:rPr>
        <w:t xml:space="preserve"> osobe imaju </w:t>
      </w:r>
      <w:r w:rsidR="00732178" w:rsidRPr="002E408C">
        <w:rPr>
          <w:lang w:val="hr-HR"/>
        </w:rPr>
        <w:t>dugotrajno povišene</w:t>
      </w:r>
      <w:r w:rsidR="00981953" w:rsidRPr="002E408C">
        <w:rPr>
          <w:lang w:val="hr-HR"/>
        </w:rPr>
        <w:t xml:space="preserve"> </w:t>
      </w:r>
      <w:r w:rsidR="00732178" w:rsidRPr="002E408C">
        <w:rPr>
          <w:lang w:val="hr-HR"/>
        </w:rPr>
        <w:t>vrijednosti hemoglobina (</w:t>
      </w:r>
      <w:r w:rsidRPr="002E408C">
        <w:rPr>
          <w:lang w:val="hr-HR"/>
        </w:rPr>
        <w:t>pigment</w:t>
      </w:r>
      <w:r w:rsidR="00602C99" w:rsidRPr="002E408C">
        <w:rPr>
          <w:lang w:val="hr-HR"/>
        </w:rPr>
        <w:t>a</w:t>
      </w:r>
      <w:r w:rsidR="00732178" w:rsidRPr="002E408C">
        <w:rPr>
          <w:lang w:val="hr-HR"/>
        </w:rPr>
        <w:t xml:space="preserve"> unutar crvenih krvnih stanica, i to iznad </w:t>
      </w:r>
      <w:r w:rsidRPr="002E408C">
        <w:rPr>
          <w:lang w:val="hr-HR"/>
        </w:rPr>
        <w:t>165 g/L</w:t>
      </w:r>
      <w:r w:rsidR="00732178" w:rsidRPr="002E408C">
        <w:rPr>
          <w:lang w:val="hr-HR"/>
        </w:rPr>
        <w:t xml:space="preserve"> </w:t>
      </w:r>
      <w:r w:rsidR="00981953" w:rsidRPr="002E408C">
        <w:rPr>
          <w:lang w:val="hr-HR"/>
        </w:rPr>
        <w:t>za</w:t>
      </w:r>
      <w:r w:rsidRPr="002E408C">
        <w:rPr>
          <w:lang w:val="hr-HR"/>
        </w:rPr>
        <w:t xml:space="preserve"> muškar</w:t>
      </w:r>
      <w:r w:rsidR="00981953" w:rsidRPr="002E408C">
        <w:rPr>
          <w:lang w:val="hr-HR"/>
        </w:rPr>
        <w:t>ce</w:t>
      </w:r>
      <w:r w:rsidR="00732178" w:rsidRPr="002E408C">
        <w:rPr>
          <w:lang w:val="hr-HR"/>
        </w:rPr>
        <w:t xml:space="preserve">, odnosno iznad </w:t>
      </w:r>
      <w:r w:rsidRPr="002E408C">
        <w:rPr>
          <w:lang w:val="hr-HR"/>
        </w:rPr>
        <w:t>160 g/L</w:t>
      </w:r>
      <w:r w:rsidR="00732178" w:rsidRPr="002E408C">
        <w:rPr>
          <w:lang w:val="hr-HR"/>
        </w:rPr>
        <w:t xml:space="preserve"> </w:t>
      </w:r>
      <w:r w:rsidR="00981953" w:rsidRPr="002E408C">
        <w:rPr>
          <w:lang w:val="hr-HR"/>
        </w:rPr>
        <w:t>za žene</w:t>
      </w:r>
      <w:r w:rsidR="00732178" w:rsidRPr="002E408C">
        <w:rPr>
          <w:lang w:val="hr-HR"/>
        </w:rPr>
        <w:t>)</w:t>
      </w:r>
      <w:r w:rsidRPr="002E408C">
        <w:rPr>
          <w:lang w:val="hr-HR"/>
        </w:rPr>
        <w:t xml:space="preserve"> svakako je potrebno isključiti </w:t>
      </w:r>
      <w:r w:rsidR="00732178" w:rsidRPr="002E408C">
        <w:rPr>
          <w:lang w:val="hr-HR"/>
        </w:rPr>
        <w:t>radi li se</w:t>
      </w:r>
      <w:r w:rsidRPr="002E408C">
        <w:rPr>
          <w:lang w:val="hr-HR"/>
        </w:rPr>
        <w:t xml:space="preserve"> o tumoru</w:t>
      </w:r>
      <w:r w:rsidR="00981953" w:rsidRPr="002E408C">
        <w:rPr>
          <w:lang w:val="hr-HR"/>
        </w:rPr>
        <w:t xml:space="preserve"> krvi</w:t>
      </w:r>
      <w:r w:rsidR="00732178" w:rsidRPr="002E408C">
        <w:rPr>
          <w:lang w:val="hr-HR"/>
        </w:rPr>
        <w:t xml:space="preserve"> kao uzroku</w:t>
      </w:r>
      <w:r w:rsidRPr="002E408C">
        <w:rPr>
          <w:lang w:val="hr-HR"/>
        </w:rPr>
        <w:t>.</w:t>
      </w:r>
    </w:p>
    <w:p w14:paraId="7F927995" w14:textId="77777777" w:rsidR="00DE7FBC" w:rsidRPr="002E408C" w:rsidRDefault="00DE7FBC" w:rsidP="00FD49C5">
      <w:pPr>
        <w:spacing w:line="360" w:lineRule="auto"/>
        <w:jc w:val="both"/>
        <w:rPr>
          <w:lang w:val="hr-HR"/>
        </w:rPr>
      </w:pPr>
    </w:p>
    <w:p w14:paraId="7A583B10" w14:textId="763548DD" w:rsidR="00AA3E60" w:rsidRPr="002E408C" w:rsidRDefault="003555BD" w:rsidP="00FD49C5">
      <w:pPr>
        <w:spacing w:line="360" w:lineRule="auto"/>
        <w:jc w:val="both"/>
        <w:rPr>
          <w:lang w:val="hr-HR"/>
        </w:rPr>
      </w:pPr>
      <w:r w:rsidRPr="002E408C">
        <w:rPr>
          <w:b/>
          <w:bCs/>
          <w:noProof/>
        </w:rPr>
        <w:drawing>
          <wp:inline distT="0" distB="0" distL="0" distR="0" wp14:anchorId="1A03CD3F" wp14:editId="7F5750CD">
            <wp:extent cx="4306228" cy="3708400"/>
            <wp:effectExtent l="0" t="0" r="0" b="6350"/>
            <wp:docPr id="2" name="Picture 2" descr="C:\Users\smoljti1\AppData\Local\Microsoft\Windows\INetCache\Content.Word\policitemija vera 1 1920 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moljti1\AppData\Local\Microsoft\Windows\INetCache\Content.Word\policitemija vera 1 1920 px.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08953" cy="3710747"/>
                    </a:xfrm>
                    <a:prstGeom prst="rect">
                      <a:avLst/>
                    </a:prstGeom>
                    <a:noFill/>
                    <a:ln>
                      <a:noFill/>
                    </a:ln>
                  </pic:spPr>
                </pic:pic>
              </a:graphicData>
            </a:graphic>
          </wp:inline>
        </w:drawing>
      </w:r>
    </w:p>
    <w:p w14:paraId="2B653DC6" w14:textId="79710FCC" w:rsidR="00AA3E60" w:rsidRPr="002E408C" w:rsidRDefault="003555BD" w:rsidP="003555BD">
      <w:pPr>
        <w:spacing w:line="360" w:lineRule="auto"/>
        <w:rPr>
          <w:lang w:val="hr-HR"/>
        </w:rPr>
      </w:pPr>
      <w:r w:rsidRPr="002E408C">
        <w:t xml:space="preserve">Izvor: </w:t>
      </w:r>
      <w:hyperlink r:id="rId12" w:history="1">
        <w:r w:rsidRPr="002E408C">
          <w:rPr>
            <w:rStyle w:val="Hyperlink"/>
            <w:lang w:val="hr-HR"/>
          </w:rPr>
          <w:t>https://www.shutterstock.com</w:t>
        </w:r>
      </w:hyperlink>
      <w:r w:rsidRPr="002E408C">
        <w:rPr>
          <w:lang w:val="hr-HR"/>
        </w:rPr>
        <w:t xml:space="preserve">. </w:t>
      </w:r>
    </w:p>
    <w:p w14:paraId="42E6364B" w14:textId="3734F2E4" w:rsidR="00DF779E" w:rsidRPr="002E408C" w:rsidRDefault="00787B4A" w:rsidP="00FD49C5">
      <w:pPr>
        <w:spacing w:line="360" w:lineRule="auto"/>
        <w:jc w:val="both"/>
        <w:rPr>
          <w:lang w:val="hr-HR"/>
        </w:rPr>
      </w:pPr>
      <w:r w:rsidRPr="002E408C">
        <w:rPr>
          <w:lang w:val="hr-HR"/>
        </w:rPr>
        <w:lastRenderedPageBreak/>
        <w:t>Obrada</w:t>
      </w:r>
      <w:r w:rsidR="00602C99" w:rsidRPr="002E408C">
        <w:rPr>
          <w:lang w:val="hr-HR"/>
        </w:rPr>
        <w:t xml:space="preserve"> bolesnika kod sumnje</w:t>
      </w:r>
      <w:r w:rsidR="00106026">
        <w:rPr>
          <w:lang w:val="hr-HR"/>
        </w:rPr>
        <w:t xml:space="preserve"> </w:t>
      </w:r>
      <w:r w:rsidR="00602C99" w:rsidRPr="002E408C">
        <w:rPr>
          <w:lang w:val="hr-HR"/>
        </w:rPr>
        <w:t>na policitemiju veru</w:t>
      </w:r>
      <w:r w:rsidRPr="002E408C">
        <w:rPr>
          <w:lang w:val="hr-HR"/>
        </w:rPr>
        <w:t xml:space="preserve"> obavezno uključuje </w:t>
      </w:r>
      <w:r w:rsidR="00602C99" w:rsidRPr="002E408C">
        <w:rPr>
          <w:lang w:val="hr-HR"/>
        </w:rPr>
        <w:t>gen</w:t>
      </w:r>
      <w:r w:rsidR="00786B53">
        <w:rPr>
          <w:lang w:val="hr-HR"/>
        </w:rPr>
        <w:t>etičko</w:t>
      </w:r>
      <w:r w:rsidR="00602C99" w:rsidRPr="002E408C">
        <w:rPr>
          <w:lang w:val="hr-HR"/>
        </w:rPr>
        <w:t xml:space="preserve"> </w:t>
      </w:r>
      <w:r w:rsidRPr="002E408C">
        <w:rPr>
          <w:lang w:val="hr-HR"/>
        </w:rPr>
        <w:t>testiranje na</w:t>
      </w:r>
      <w:r w:rsidR="00602C99" w:rsidRPr="002E408C">
        <w:rPr>
          <w:lang w:val="hr-HR"/>
        </w:rPr>
        <w:t xml:space="preserve"> p</w:t>
      </w:r>
      <w:r w:rsidR="00106026">
        <w:rPr>
          <w:lang w:val="hr-HR"/>
        </w:rPr>
        <w:t>risustvo</w:t>
      </w:r>
      <w:r w:rsidRPr="002E408C">
        <w:rPr>
          <w:lang w:val="hr-HR"/>
        </w:rPr>
        <w:t xml:space="preserve"> </w:t>
      </w:r>
      <w:r w:rsidRPr="002E408C">
        <w:rPr>
          <w:i/>
          <w:iCs/>
          <w:lang w:val="hr-HR"/>
        </w:rPr>
        <w:t>JAK2</w:t>
      </w:r>
      <w:r w:rsidRPr="002E408C">
        <w:rPr>
          <w:lang w:val="hr-HR"/>
        </w:rPr>
        <w:t xml:space="preserve"> V617F mutacij</w:t>
      </w:r>
      <w:r w:rsidR="00106026">
        <w:rPr>
          <w:lang w:val="hr-HR"/>
        </w:rPr>
        <w:t>e</w:t>
      </w:r>
      <w:r w:rsidRPr="002E408C">
        <w:rPr>
          <w:lang w:val="hr-HR"/>
        </w:rPr>
        <w:t xml:space="preserve"> </w:t>
      </w:r>
      <w:r w:rsidR="00D23C02">
        <w:rPr>
          <w:lang w:val="hr-HR"/>
        </w:rPr>
        <w:t xml:space="preserve">iz </w:t>
      </w:r>
      <w:r w:rsidR="00106026">
        <w:rPr>
          <w:lang w:val="hr-HR"/>
        </w:rPr>
        <w:t>uzork</w:t>
      </w:r>
      <w:r w:rsidR="00D23C02">
        <w:rPr>
          <w:lang w:val="hr-HR"/>
        </w:rPr>
        <w:t>a</w:t>
      </w:r>
      <w:r w:rsidR="00106026">
        <w:rPr>
          <w:lang w:val="hr-HR"/>
        </w:rPr>
        <w:t xml:space="preserve"> periferne </w:t>
      </w:r>
      <w:r w:rsidRPr="002E408C">
        <w:rPr>
          <w:lang w:val="hr-HR"/>
        </w:rPr>
        <w:t>krvi</w:t>
      </w:r>
      <w:r w:rsidR="000C7CC2" w:rsidRPr="002E408C">
        <w:rPr>
          <w:lang w:val="hr-HR"/>
        </w:rPr>
        <w:t>, te je potrebno</w:t>
      </w:r>
      <w:r w:rsidR="00B83AA8" w:rsidRPr="002E408C">
        <w:rPr>
          <w:lang w:val="hr-HR"/>
        </w:rPr>
        <w:t xml:space="preserve"> napraviti barem punkciju, a u dijela bolesnika i biopsiju koštane srži</w:t>
      </w:r>
      <w:r w:rsidR="00C54C3F" w:rsidRPr="002E408C">
        <w:rPr>
          <w:lang w:val="hr-HR"/>
        </w:rPr>
        <w:t xml:space="preserve">. </w:t>
      </w:r>
      <w:r w:rsidR="00C54C3F" w:rsidRPr="002E408C">
        <w:rPr>
          <w:i/>
          <w:iCs/>
          <w:lang w:val="hr-HR"/>
        </w:rPr>
        <w:t>JAK2</w:t>
      </w:r>
      <w:r w:rsidR="00DE7FBC" w:rsidRPr="002E408C">
        <w:rPr>
          <w:lang w:val="hr-HR"/>
        </w:rPr>
        <w:t xml:space="preserve"> gen je mutiran </w:t>
      </w:r>
      <w:r w:rsidR="00106026">
        <w:rPr>
          <w:lang w:val="hr-HR"/>
        </w:rPr>
        <w:t xml:space="preserve">(V617F ili egzon 12 mutacije) </w:t>
      </w:r>
      <w:r w:rsidR="00DE7FBC" w:rsidRPr="002E408C">
        <w:rPr>
          <w:lang w:val="hr-HR"/>
        </w:rPr>
        <w:t xml:space="preserve">u </w:t>
      </w:r>
      <w:r w:rsidR="00F146B5" w:rsidRPr="002E408C">
        <w:rPr>
          <w:lang w:val="hr-HR"/>
        </w:rPr>
        <w:t>99%</w:t>
      </w:r>
      <w:r w:rsidR="00C54C3F" w:rsidRPr="002E408C">
        <w:rPr>
          <w:lang w:val="hr-HR"/>
        </w:rPr>
        <w:t xml:space="preserve"> bolesnik</w:t>
      </w:r>
      <w:r w:rsidR="00732178" w:rsidRPr="002E408C">
        <w:rPr>
          <w:lang w:val="hr-HR"/>
        </w:rPr>
        <w:t>a s policitemijom verom</w:t>
      </w:r>
      <w:r w:rsidR="00106026">
        <w:rPr>
          <w:lang w:val="hr-HR"/>
        </w:rPr>
        <w:t>, stoga</w:t>
      </w:r>
      <w:r w:rsidR="000C7CC2" w:rsidRPr="002E408C">
        <w:rPr>
          <w:lang w:val="hr-HR"/>
        </w:rPr>
        <w:t xml:space="preserve"> </w:t>
      </w:r>
      <w:r w:rsidR="00C54C3F" w:rsidRPr="002E408C">
        <w:rPr>
          <w:lang w:val="hr-HR"/>
        </w:rPr>
        <w:t>negati</w:t>
      </w:r>
      <w:r w:rsidR="000C7CC2" w:rsidRPr="002E408C">
        <w:rPr>
          <w:lang w:val="hr-HR"/>
        </w:rPr>
        <w:t xml:space="preserve">van nalaz testa </w:t>
      </w:r>
      <w:r w:rsidR="00C54C3F" w:rsidRPr="002E408C">
        <w:rPr>
          <w:lang w:val="hr-HR"/>
        </w:rPr>
        <w:t>na mutacije ovog gena</w:t>
      </w:r>
      <w:r w:rsidRPr="002E408C">
        <w:rPr>
          <w:lang w:val="hr-HR"/>
        </w:rPr>
        <w:t xml:space="preserve"> </w:t>
      </w:r>
      <w:r w:rsidR="00106026">
        <w:rPr>
          <w:lang w:val="hr-HR"/>
        </w:rPr>
        <w:t xml:space="preserve">uglavnom </w:t>
      </w:r>
      <w:r w:rsidRPr="002E408C">
        <w:rPr>
          <w:lang w:val="hr-HR"/>
        </w:rPr>
        <w:t>isključuje</w:t>
      </w:r>
      <w:r w:rsidR="00C54C3F" w:rsidRPr="002E408C">
        <w:rPr>
          <w:lang w:val="hr-HR"/>
        </w:rPr>
        <w:t xml:space="preserve"> bolest, naročito ako bolesnik ima urednu morfologiju koštane srži. </w:t>
      </w:r>
      <w:r w:rsidR="007126AB" w:rsidRPr="002E408C">
        <w:rPr>
          <w:lang w:val="hr-HR"/>
        </w:rPr>
        <w:t xml:space="preserve">Osim povišenog broja </w:t>
      </w:r>
      <w:r w:rsidR="0021171B" w:rsidRPr="002E408C">
        <w:rPr>
          <w:lang w:val="hr-HR"/>
        </w:rPr>
        <w:t>crvenih krvnih stanica</w:t>
      </w:r>
      <w:r w:rsidR="007126AB" w:rsidRPr="002E408C">
        <w:rPr>
          <w:lang w:val="hr-HR"/>
        </w:rPr>
        <w:t xml:space="preserve">, dio bolesnika prezentira se </w:t>
      </w:r>
      <w:r w:rsidR="00666353" w:rsidRPr="002E408C">
        <w:rPr>
          <w:lang w:val="hr-HR"/>
        </w:rPr>
        <w:t xml:space="preserve">i </w:t>
      </w:r>
      <w:r w:rsidR="00602C99" w:rsidRPr="002E408C">
        <w:rPr>
          <w:lang w:val="hr-HR"/>
        </w:rPr>
        <w:t xml:space="preserve">povišenim brojem bijelih krvnih stanica (leukocita) </w:t>
      </w:r>
      <w:r w:rsidR="007126AB" w:rsidRPr="002E408C">
        <w:rPr>
          <w:lang w:val="hr-HR"/>
        </w:rPr>
        <w:t>i trombocita</w:t>
      </w:r>
      <w:r w:rsidR="002470E6" w:rsidRPr="002E408C">
        <w:rPr>
          <w:lang w:val="hr-HR"/>
        </w:rPr>
        <w:t>,</w:t>
      </w:r>
      <w:r w:rsidR="007126AB" w:rsidRPr="002E408C">
        <w:rPr>
          <w:lang w:val="hr-HR"/>
        </w:rPr>
        <w:t xml:space="preserve"> budući da je uzrok bolesti tumorska preobrazba hematopoetske matične stanice koja može proizvoditi više </w:t>
      </w:r>
      <w:r w:rsidR="002470E6" w:rsidRPr="002E408C">
        <w:rPr>
          <w:lang w:val="hr-HR"/>
        </w:rPr>
        <w:t xml:space="preserve">različitih </w:t>
      </w:r>
      <w:r w:rsidR="007126AB" w:rsidRPr="002E408C">
        <w:rPr>
          <w:lang w:val="hr-HR"/>
        </w:rPr>
        <w:t xml:space="preserve">staničnih linija. </w:t>
      </w:r>
      <w:r w:rsidR="00447AAD" w:rsidRPr="002E408C">
        <w:rPr>
          <w:lang w:val="hr-HR"/>
        </w:rPr>
        <w:t xml:space="preserve">Također u sklopu bolesti </w:t>
      </w:r>
      <w:r w:rsidR="00963818" w:rsidRPr="002E408C">
        <w:rPr>
          <w:lang w:val="hr-HR"/>
        </w:rPr>
        <w:t>mogu</w:t>
      </w:r>
      <w:r w:rsidR="00447AAD" w:rsidRPr="002E408C">
        <w:rPr>
          <w:lang w:val="hr-HR"/>
        </w:rPr>
        <w:t xml:space="preserve"> biti prisut</w:t>
      </w:r>
      <w:r w:rsidR="00963818" w:rsidRPr="002E408C">
        <w:rPr>
          <w:lang w:val="hr-HR"/>
        </w:rPr>
        <w:t>ni</w:t>
      </w:r>
      <w:r w:rsidR="00447AAD" w:rsidRPr="002E408C">
        <w:rPr>
          <w:lang w:val="hr-HR"/>
        </w:rPr>
        <w:t xml:space="preserve"> </w:t>
      </w:r>
      <w:r w:rsidR="00A73861" w:rsidRPr="002E408C">
        <w:rPr>
          <w:lang w:val="hr-HR"/>
        </w:rPr>
        <w:t>sljedeći simptomi: povećana slezena</w:t>
      </w:r>
      <w:r w:rsidR="00447AAD" w:rsidRPr="002E408C">
        <w:rPr>
          <w:lang w:val="hr-HR"/>
        </w:rPr>
        <w:t>, pojava svrbeža kože n</w:t>
      </w:r>
      <w:r w:rsidR="00A73861" w:rsidRPr="002E408C">
        <w:rPr>
          <w:lang w:val="hr-HR"/>
        </w:rPr>
        <w:t>akon tuširanja toplom vodom, noćno znojenje</w:t>
      </w:r>
      <w:r w:rsidR="00943755" w:rsidRPr="002E408C">
        <w:rPr>
          <w:lang w:val="hr-HR"/>
        </w:rPr>
        <w:t>,</w:t>
      </w:r>
      <w:r w:rsidR="00A73861" w:rsidRPr="002E408C">
        <w:rPr>
          <w:lang w:val="hr-HR"/>
        </w:rPr>
        <w:t xml:space="preserve"> supfebrilitet</w:t>
      </w:r>
      <w:r w:rsidR="00106026">
        <w:rPr>
          <w:lang w:val="hr-HR"/>
        </w:rPr>
        <w:t>i</w:t>
      </w:r>
      <w:r w:rsidR="00447AAD" w:rsidRPr="002E408C">
        <w:rPr>
          <w:lang w:val="hr-HR"/>
        </w:rPr>
        <w:t xml:space="preserve"> i mršavljenj</w:t>
      </w:r>
      <w:r w:rsidR="00A73861" w:rsidRPr="002E408C">
        <w:rPr>
          <w:lang w:val="hr-HR"/>
        </w:rPr>
        <w:t>e</w:t>
      </w:r>
      <w:r w:rsidR="00447AAD" w:rsidRPr="002E408C">
        <w:rPr>
          <w:lang w:val="hr-HR"/>
        </w:rPr>
        <w:t>.</w:t>
      </w:r>
      <w:r w:rsidR="00281FC1" w:rsidRPr="002E408C">
        <w:rPr>
          <w:lang w:val="hr-HR"/>
        </w:rPr>
        <w:t xml:space="preserve"> Ako bolesnici imaju jako izražena noćna znojenja, mršavljenje i zamjećuju izrazit porast slezene pod lijevim rebrenim lukom</w:t>
      </w:r>
      <w:r w:rsidR="004C6DD4" w:rsidRPr="002E408C">
        <w:rPr>
          <w:lang w:val="hr-HR"/>
        </w:rPr>
        <w:t>,</w:t>
      </w:r>
      <w:r w:rsidR="00281FC1" w:rsidRPr="002E408C">
        <w:rPr>
          <w:lang w:val="hr-HR"/>
        </w:rPr>
        <w:t xml:space="preserve"> moguće j</w:t>
      </w:r>
      <w:r w:rsidR="009A34E4" w:rsidRPr="002E408C">
        <w:rPr>
          <w:lang w:val="hr-HR"/>
        </w:rPr>
        <w:t>e</w:t>
      </w:r>
      <w:r w:rsidR="00281FC1" w:rsidRPr="002E408C">
        <w:rPr>
          <w:lang w:val="hr-HR"/>
        </w:rPr>
        <w:t xml:space="preserve"> da se radi o uznapredovalom stadiju bolesti s razvojem fibroze koštane srži, odnosno </w:t>
      </w:r>
      <w:r w:rsidR="005A0DC3">
        <w:rPr>
          <w:lang w:val="hr-HR"/>
        </w:rPr>
        <w:t xml:space="preserve">sekundarnoj </w:t>
      </w:r>
      <w:r w:rsidR="00281FC1" w:rsidRPr="002E408C">
        <w:rPr>
          <w:lang w:val="hr-HR"/>
        </w:rPr>
        <w:t xml:space="preserve">mijelofibrozi </w:t>
      </w:r>
      <w:r w:rsidR="0021171B" w:rsidRPr="002E408C">
        <w:rPr>
          <w:lang w:val="hr-HR"/>
        </w:rPr>
        <w:t xml:space="preserve">koja se razvila </w:t>
      </w:r>
      <w:r w:rsidR="00281FC1" w:rsidRPr="002E408C">
        <w:rPr>
          <w:lang w:val="hr-HR"/>
        </w:rPr>
        <w:t>nak</w:t>
      </w:r>
      <w:r w:rsidR="00602C99" w:rsidRPr="002E408C">
        <w:rPr>
          <w:lang w:val="hr-HR"/>
        </w:rPr>
        <w:t>on policitemije vere</w:t>
      </w:r>
      <w:r w:rsidR="00281FC1" w:rsidRPr="002E408C">
        <w:rPr>
          <w:lang w:val="hr-HR"/>
        </w:rPr>
        <w:t xml:space="preserve">. </w:t>
      </w:r>
      <w:r w:rsidR="005736AC" w:rsidRPr="002E408C">
        <w:rPr>
          <w:lang w:val="hr-HR"/>
        </w:rPr>
        <w:t>U tom je slučaju svakako potrebno napraviti biopsiju ko</w:t>
      </w:r>
      <w:r w:rsidR="004B21E2" w:rsidRPr="002E408C">
        <w:rPr>
          <w:lang w:val="hr-HR"/>
        </w:rPr>
        <w:t>štane srži</w:t>
      </w:r>
      <w:r w:rsidR="005736AC" w:rsidRPr="002E408C">
        <w:rPr>
          <w:lang w:val="hr-HR"/>
        </w:rPr>
        <w:t xml:space="preserve"> da se isključi ili potvrdi razvoj mijelofibroze</w:t>
      </w:r>
      <w:r w:rsidR="00A73861" w:rsidRPr="002E408C">
        <w:rPr>
          <w:lang w:val="hr-HR"/>
        </w:rPr>
        <w:t>.</w:t>
      </w:r>
    </w:p>
    <w:p w14:paraId="3B11B009" w14:textId="77777777" w:rsidR="00DE7FBC" w:rsidRPr="002E408C" w:rsidRDefault="00DE7FBC" w:rsidP="00FD49C5">
      <w:pPr>
        <w:spacing w:line="360" w:lineRule="auto"/>
        <w:jc w:val="both"/>
        <w:rPr>
          <w:lang w:val="hr-HR"/>
        </w:rPr>
      </w:pPr>
    </w:p>
    <w:p w14:paraId="30BC4F5E" w14:textId="1CD95944" w:rsidR="00AA3E60" w:rsidRPr="002E408C" w:rsidRDefault="003555BD" w:rsidP="00FD49C5">
      <w:pPr>
        <w:spacing w:line="360" w:lineRule="auto"/>
        <w:jc w:val="both"/>
        <w:rPr>
          <w:lang w:val="hr-HR"/>
        </w:rPr>
      </w:pPr>
      <w:r w:rsidRPr="002E408C">
        <w:rPr>
          <w:noProof/>
        </w:rPr>
        <w:drawing>
          <wp:inline distT="0" distB="0" distL="0" distR="0" wp14:anchorId="169B171E" wp14:editId="5B2D0D7C">
            <wp:extent cx="5854700" cy="1562100"/>
            <wp:effectExtent l="0" t="0" r="0" b="7620"/>
            <wp:docPr id="5" name="Picture 5" descr="C:\Users\smoljti1\AppData\Local\Microsoft\Windows\INetCache\Content.Word\policitemija vera 2 1920 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moljti1\AppData\Local\Microsoft\Windows\INetCache\Content.Word\policitemija vera 2 1920 px.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54700" cy="1562100"/>
                    </a:xfrm>
                    <a:prstGeom prst="rect">
                      <a:avLst/>
                    </a:prstGeom>
                    <a:noFill/>
                    <a:ln>
                      <a:noFill/>
                    </a:ln>
                  </pic:spPr>
                </pic:pic>
              </a:graphicData>
            </a:graphic>
          </wp:inline>
        </w:drawing>
      </w:r>
    </w:p>
    <w:p w14:paraId="20ED9807" w14:textId="1139A828" w:rsidR="00AA3E60" w:rsidRPr="002E408C" w:rsidRDefault="003555BD" w:rsidP="00FD49C5">
      <w:pPr>
        <w:spacing w:line="360" w:lineRule="auto"/>
        <w:rPr>
          <w:lang w:val="hr-HR"/>
        </w:rPr>
      </w:pPr>
      <w:r w:rsidRPr="002E408C">
        <w:rPr>
          <w:lang w:val="hr-HR"/>
        </w:rPr>
        <w:t>Izvor:</w:t>
      </w:r>
      <w:r w:rsidR="00AA3E60" w:rsidRPr="002E408C">
        <w:rPr>
          <w:lang w:val="hr-HR"/>
        </w:rPr>
        <w:t xml:space="preserve"> </w:t>
      </w:r>
      <w:hyperlink r:id="rId14" w:history="1">
        <w:r w:rsidRPr="002E408C">
          <w:rPr>
            <w:rStyle w:val="Hyperlink"/>
            <w:lang w:val="hr-HR"/>
          </w:rPr>
          <w:t>https://www.shutterstock.com</w:t>
        </w:r>
      </w:hyperlink>
      <w:r w:rsidRPr="002E408C">
        <w:rPr>
          <w:lang w:val="hr-HR"/>
        </w:rPr>
        <w:t xml:space="preserve">. </w:t>
      </w:r>
    </w:p>
    <w:p w14:paraId="00D99AA1" w14:textId="7A87DE88" w:rsidR="00AA3E60" w:rsidRPr="002E408C" w:rsidRDefault="00AA3E60" w:rsidP="00FD49C5">
      <w:pPr>
        <w:spacing w:line="360" w:lineRule="auto"/>
        <w:jc w:val="both"/>
        <w:rPr>
          <w:lang w:val="hr-HR"/>
        </w:rPr>
      </w:pPr>
    </w:p>
    <w:p w14:paraId="68B3184B" w14:textId="04A2916F" w:rsidR="00DF779E" w:rsidRPr="002E408C" w:rsidRDefault="00DF779E" w:rsidP="002E408C">
      <w:pPr>
        <w:spacing w:line="360" w:lineRule="auto"/>
        <w:jc w:val="both"/>
        <w:rPr>
          <w:lang w:val="hr-HR"/>
        </w:rPr>
      </w:pPr>
      <w:r w:rsidRPr="002E408C">
        <w:rPr>
          <w:lang w:val="hr-HR"/>
        </w:rPr>
        <w:t>Svi bolesnici s mijeloproliferativnim neo</w:t>
      </w:r>
      <w:r w:rsidR="00A73861" w:rsidRPr="002E408C">
        <w:rPr>
          <w:lang w:val="hr-HR"/>
        </w:rPr>
        <w:t>plazmama, u koje spada</w:t>
      </w:r>
      <w:r w:rsidR="00B02797">
        <w:rPr>
          <w:lang w:val="hr-HR"/>
        </w:rPr>
        <w:t xml:space="preserve"> i</w:t>
      </w:r>
      <w:r w:rsidR="00AA3E60" w:rsidRPr="002E408C">
        <w:rPr>
          <w:lang w:val="hr-HR"/>
        </w:rPr>
        <w:t xml:space="preserve"> policitemija vera</w:t>
      </w:r>
      <w:r w:rsidRPr="002E408C">
        <w:rPr>
          <w:lang w:val="hr-HR"/>
        </w:rPr>
        <w:t>,</w:t>
      </w:r>
      <w:r w:rsidR="00E94081" w:rsidRPr="002E408C">
        <w:rPr>
          <w:lang w:val="hr-HR"/>
        </w:rPr>
        <w:t xml:space="preserve"> pod povišenim su rizikom </w:t>
      </w:r>
      <w:r w:rsidR="00142C0F" w:rsidRPr="002E408C">
        <w:rPr>
          <w:lang w:val="hr-HR"/>
        </w:rPr>
        <w:t xml:space="preserve">razvoja </w:t>
      </w:r>
      <w:r w:rsidR="00E94081" w:rsidRPr="002E408C">
        <w:rPr>
          <w:lang w:val="hr-HR"/>
        </w:rPr>
        <w:t xml:space="preserve">trombotskih </w:t>
      </w:r>
      <w:r w:rsidR="00FC4D82" w:rsidRPr="002E408C">
        <w:rPr>
          <w:lang w:val="hr-HR"/>
        </w:rPr>
        <w:t>događaja</w:t>
      </w:r>
      <w:r w:rsidR="00E94081" w:rsidRPr="002E408C">
        <w:rPr>
          <w:lang w:val="hr-HR"/>
        </w:rPr>
        <w:t xml:space="preserve"> (kao npr. moždani i srčani udar, infarkti slezene, duboka venska tromboza različitih loka</w:t>
      </w:r>
      <w:r w:rsidR="00142C0F" w:rsidRPr="002E408C">
        <w:rPr>
          <w:lang w:val="hr-HR"/>
        </w:rPr>
        <w:t>liza</w:t>
      </w:r>
      <w:r w:rsidR="00E94081" w:rsidRPr="002E408C">
        <w:rPr>
          <w:lang w:val="hr-HR"/>
        </w:rPr>
        <w:t>cija uključujući</w:t>
      </w:r>
      <w:r w:rsidR="00142C0F" w:rsidRPr="002E408C">
        <w:rPr>
          <w:lang w:val="hr-HR"/>
        </w:rPr>
        <w:t xml:space="preserve"> vensku cirkulaciju trbušnih organa i mozga</w:t>
      </w:r>
      <w:r w:rsidR="00943755" w:rsidRPr="002E408C">
        <w:rPr>
          <w:lang w:val="hr-HR"/>
        </w:rPr>
        <w:t>, mikrocirkulacijske smetnje</w:t>
      </w:r>
      <w:r w:rsidR="004C6DD4" w:rsidRPr="002E408C">
        <w:rPr>
          <w:lang w:val="hr-HR"/>
        </w:rPr>
        <w:t>...</w:t>
      </w:r>
      <w:r w:rsidR="00E94081" w:rsidRPr="002E408C">
        <w:rPr>
          <w:lang w:val="hr-HR"/>
        </w:rPr>
        <w:t>)</w:t>
      </w:r>
      <w:r w:rsidR="00142C0F" w:rsidRPr="002E408C">
        <w:rPr>
          <w:lang w:val="hr-HR"/>
        </w:rPr>
        <w:t xml:space="preserve">. </w:t>
      </w:r>
      <w:r w:rsidR="006B3C2A" w:rsidRPr="002E408C">
        <w:rPr>
          <w:lang w:val="hr-HR"/>
        </w:rPr>
        <w:t>Č</w:t>
      </w:r>
      <w:r w:rsidR="00500982" w:rsidRPr="002E408C">
        <w:rPr>
          <w:lang w:val="hr-HR"/>
        </w:rPr>
        <w:t xml:space="preserve">ak petina bolesnika je doživjela neki od trombotskih </w:t>
      </w:r>
      <w:r w:rsidR="00FC4D82" w:rsidRPr="002E408C">
        <w:rPr>
          <w:lang w:val="hr-HR"/>
        </w:rPr>
        <w:t>događaja</w:t>
      </w:r>
      <w:r w:rsidR="00500982" w:rsidRPr="002E408C">
        <w:rPr>
          <w:lang w:val="hr-HR"/>
        </w:rPr>
        <w:t xml:space="preserve"> </w:t>
      </w:r>
      <w:r w:rsidR="004C6DD4" w:rsidRPr="002E408C">
        <w:rPr>
          <w:lang w:val="hr-HR"/>
        </w:rPr>
        <w:t>prije</w:t>
      </w:r>
      <w:r w:rsidR="00500982" w:rsidRPr="002E408C">
        <w:rPr>
          <w:lang w:val="hr-HR"/>
        </w:rPr>
        <w:t xml:space="preserve"> trenutk</w:t>
      </w:r>
      <w:r w:rsidR="004C6DD4" w:rsidRPr="002E408C">
        <w:rPr>
          <w:lang w:val="hr-HR"/>
        </w:rPr>
        <w:t>a</w:t>
      </w:r>
      <w:r w:rsidR="00500982" w:rsidRPr="002E408C">
        <w:rPr>
          <w:lang w:val="hr-HR"/>
        </w:rPr>
        <w:t xml:space="preserve"> dijagnoze. </w:t>
      </w:r>
      <w:r w:rsidR="00943755" w:rsidRPr="002E408C">
        <w:rPr>
          <w:lang w:val="hr-HR"/>
        </w:rPr>
        <w:t xml:space="preserve">Bolesnici koji su prethodno već imali trombotski incident ili su stariji od 60 godina smatraju se pod visokim rizikom za razvoj novog trombotskog događaja. </w:t>
      </w:r>
      <w:r w:rsidR="00500982" w:rsidRPr="002E408C">
        <w:rPr>
          <w:lang w:val="hr-HR"/>
        </w:rPr>
        <w:t>Povećana sklonost trombozi je dijelom posljedica „guste krvi“, ali i</w:t>
      </w:r>
      <w:r w:rsidR="0096359B" w:rsidRPr="002E408C">
        <w:rPr>
          <w:lang w:val="hr-HR"/>
        </w:rPr>
        <w:t xml:space="preserve"> međudjelovanja stijenka krvnih žila i </w:t>
      </w:r>
      <w:r w:rsidR="00C42A44" w:rsidRPr="002E408C">
        <w:rPr>
          <w:lang w:val="hr-HR"/>
        </w:rPr>
        <w:t xml:space="preserve">cirkulirajućih </w:t>
      </w:r>
      <w:r w:rsidR="0096359B" w:rsidRPr="002E408C">
        <w:rPr>
          <w:lang w:val="hr-HR"/>
        </w:rPr>
        <w:t>tumorskih krvnih stanica koje nekontrolirano proizvode upalne citokine.</w:t>
      </w:r>
      <w:r w:rsidR="00AA3E60" w:rsidRPr="002E408C">
        <w:rPr>
          <w:lang w:val="hr-HR"/>
        </w:rPr>
        <w:t xml:space="preserve"> Bolesnici s policitemijom ver</w:t>
      </w:r>
      <w:r w:rsidR="00AF3987" w:rsidRPr="002E408C">
        <w:rPr>
          <w:lang w:val="hr-HR"/>
        </w:rPr>
        <w:t xml:space="preserve">om također imaju povišen rizik krvarenja, </w:t>
      </w:r>
      <w:r w:rsidR="00AF3987" w:rsidRPr="002E408C">
        <w:rPr>
          <w:lang w:val="hr-HR"/>
        </w:rPr>
        <w:lastRenderedPageBreak/>
        <w:t>pogotovo uz visoke brojeve trombocita.</w:t>
      </w:r>
      <w:r w:rsidR="008C7EAA" w:rsidRPr="002E408C">
        <w:rPr>
          <w:lang w:val="hr-HR"/>
        </w:rPr>
        <w:t xml:space="preserve"> </w:t>
      </w:r>
      <w:r w:rsidR="00215886" w:rsidRPr="002E408C">
        <w:rPr>
          <w:lang w:val="hr-HR"/>
        </w:rPr>
        <w:t>Bolest nakon dužeg trajanja može postupno transformirati u sekundarnu mijelofibrozu ili akutnu leukemiju</w:t>
      </w:r>
      <w:r w:rsidR="00602C99" w:rsidRPr="002E408C">
        <w:rPr>
          <w:lang w:val="hr-HR"/>
        </w:rPr>
        <w:t>. Ciljevi liječenja policitemije vere</w:t>
      </w:r>
      <w:r w:rsidR="00215886" w:rsidRPr="002E408C">
        <w:rPr>
          <w:lang w:val="hr-HR"/>
        </w:rPr>
        <w:t xml:space="preserve"> su stoga smanjiti rizik novonastale tromboze, </w:t>
      </w:r>
      <w:r w:rsidR="003B2104" w:rsidRPr="002E408C">
        <w:rPr>
          <w:lang w:val="hr-HR"/>
        </w:rPr>
        <w:t>kontrolirati simptome bolesti i smanjiti ri</w:t>
      </w:r>
      <w:r w:rsidR="00AA3E60" w:rsidRPr="002E408C">
        <w:rPr>
          <w:lang w:val="hr-HR"/>
        </w:rPr>
        <w:t>zik transformacije u sekundarnu mijelofibrozu ili akutnu leukemiju.</w:t>
      </w:r>
    </w:p>
    <w:p w14:paraId="35250F95" w14:textId="1E860E75" w:rsidR="00FD49C5" w:rsidRPr="002E408C" w:rsidRDefault="00954CD2" w:rsidP="002E408C">
      <w:pPr>
        <w:spacing w:line="360" w:lineRule="auto"/>
        <w:jc w:val="both"/>
        <w:rPr>
          <w:lang w:val="hr-HR"/>
        </w:rPr>
      </w:pPr>
      <w:r w:rsidRPr="002E408C">
        <w:rPr>
          <w:lang w:val="hr-HR"/>
        </w:rPr>
        <w:t>Osnovni po</w:t>
      </w:r>
      <w:r w:rsidR="003976E9" w:rsidRPr="002E408C">
        <w:rPr>
          <w:lang w:val="hr-HR"/>
        </w:rPr>
        <w:t>stupak u liječenju policitemije vere</w:t>
      </w:r>
      <w:r w:rsidRPr="002E408C">
        <w:rPr>
          <w:lang w:val="hr-HR"/>
        </w:rPr>
        <w:t xml:space="preserve"> je održavanje broja </w:t>
      </w:r>
      <w:r w:rsidR="00602C99" w:rsidRPr="002E408C">
        <w:rPr>
          <w:lang w:val="hr-HR"/>
        </w:rPr>
        <w:t>crvenih krvnih stanica</w:t>
      </w:r>
      <w:r w:rsidR="00732178" w:rsidRPr="002E408C">
        <w:rPr>
          <w:lang w:val="hr-HR"/>
        </w:rPr>
        <w:t xml:space="preserve"> na prihvatljivo niskoj razini što se prati mjerenjem</w:t>
      </w:r>
      <w:r w:rsidRPr="002E408C">
        <w:rPr>
          <w:lang w:val="hr-HR"/>
        </w:rPr>
        <w:t xml:space="preserve"> hematokrit</w:t>
      </w:r>
      <w:r w:rsidR="00732178" w:rsidRPr="002E408C">
        <w:rPr>
          <w:lang w:val="hr-HR"/>
        </w:rPr>
        <w:t>a</w:t>
      </w:r>
      <w:r w:rsidRPr="002E408C">
        <w:rPr>
          <w:lang w:val="hr-HR"/>
        </w:rPr>
        <w:t xml:space="preserve">, </w:t>
      </w:r>
      <w:r w:rsidR="00732178" w:rsidRPr="002E408C">
        <w:rPr>
          <w:lang w:val="hr-HR"/>
        </w:rPr>
        <w:t>postot</w:t>
      </w:r>
      <w:r w:rsidR="00423C01" w:rsidRPr="002E408C">
        <w:rPr>
          <w:lang w:val="hr-HR"/>
        </w:rPr>
        <w:t>k</w:t>
      </w:r>
      <w:r w:rsidR="00732178" w:rsidRPr="002E408C">
        <w:rPr>
          <w:lang w:val="hr-HR"/>
        </w:rPr>
        <w:t>a</w:t>
      </w:r>
      <w:r w:rsidR="00423C01" w:rsidRPr="002E408C">
        <w:rPr>
          <w:lang w:val="hr-HR"/>
        </w:rPr>
        <w:t xml:space="preserve"> crvenih krvnih stanica u ukupnom volumenu krvi</w:t>
      </w:r>
      <w:r w:rsidRPr="002E408C">
        <w:rPr>
          <w:lang w:val="hr-HR"/>
        </w:rPr>
        <w:t xml:space="preserve">. Pokazano </w:t>
      </w:r>
      <w:r w:rsidR="00732178" w:rsidRPr="002E408C">
        <w:rPr>
          <w:lang w:val="hr-HR"/>
        </w:rPr>
        <w:t xml:space="preserve">je kako održavanje hematokrita ispod granice od </w:t>
      </w:r>
      <w:r w:rsidRPr="002E408C">
        <w:rPr>
          <w:lang w:val="hr-HR"/>
        </w:rPr>
        <w:t xml:space="preserve">0.45 značajno smanjuje rizik </w:t>
      </w:r>
      <w:r w:rsidR="009C04C9" w:rsidRPr="002E408C">
        <w:rPr>
          <w:lang w:val="hr-HR"/>
        </w:rPr>
        <w:t xml:space="preserve">od </w:t>
      </w:r>
      <w:r w:rsidRPr="002E408C">
        <w:rPr>
          <w:lang w:val="hr-HR"/>
        </w:rPr>
        <w:t>trombotskih incidenata. To se najčešće postiže</w:t>
      </w:r>
      <w:r w:rsidR="00FD49C5" w:rsidRPr="002E408C">
        <w:rPr>
          <w:lang w:val="hr-HR"/>
        </w:rPr>
        <w:t xml:space="preserve"> </w:t>
      </w:r>
      <w:r w:rsidRPr="002E408C">
        <w:rPr>
          <w:lang w:val="hr-HR"/>
        </w:rPr>
        <w:t>puštenjem krvi što se naziva venepunkcijama ili flebotomijama</w:t>
      </w:r>
      <w:r w:rsidR="00674215" w:rsidRPr="002E408C">
        <w:rPr>
          <w:lang w:val="hr-HR"/>
        </w:rPr>
        <w:t>, a može se postići i citoreduktivnim lijekovima.</w:t>
      </w:r>
      <w:r w:rsidR="00DF0E33" w:rsidRPr="002E408C">
        <w:rPr>
          <w:lang w:val="hr-HR"/>
        </w:rPr>
        <w:t xml:space="preserve"> </w:t>
      </w:r>
    </w:p>
    <w:p w14:paraId="5C2B721E" w14:textId="1EE99007" w:rsidR="00FD49C5" w:rsidRPr="002E408C" w:rsidRDefault="00FD49C5" w:rsidP="00FD49C5">
      <w:pPr>
        <w:spacing w:line="360" w:lineRule="auto"/>
        <w:rPr>
          <w:lang w:val="hr-HR"/>
        </w:rPr>
      </w:pPr>
    </w:p>
    <w:p w14:paraId="014710D9" w14:textId="2C36C97C" w:rsidR="00FD49C5" w:rsidRPr="002E408C" w:rsidRDefault="00B065F8" w:rsidP="00FD49C5">
      <w:pPr>
        <w:spacing w:line="360" w:lineRule="auto"/>
        <w:rPr>
          <w:lang w:val="hr-HR"/>
        </w:rPr>
      </w:pPr>
      <w:r w:rsidRPr="00B065F8">
        <w:rPr>
          <w:noProof/>
        </w:rPr>
        <w:drawing>
          <wp:inline distT="0" distB="0" distL="0" distR="0" wp14:anchorId="4E247C96" wp14:editId="597D85E0">
            <wp:extent cx="5848350" cy="3893185"/>
            <wp:effectExtent l="0" t="0" r="0" b="0"/>
            <wp:docPr id="4" name="Picture 4" descr="C:\Users\smoljti1\OneDrive - Novartis Pharma AG\2020 HULL PV article\policitemija vera 4 1920 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oljti1\OneDrive - Novartis Pharma AG\2020 HULL PV article\policitemija vera 4 1920 px.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48350" cy="3893185"/>
                    </a:xfrm>
                    <a:prstGeom prst="rect">
                      <a:avLst/>
                    </a:prstGeom>
                    <a:noFill/>
                    <a:ln>
                      <a:noFill/>
                    </a:ln>
                  </pic:spPr>
                </pic:pic>
              </a:graphicData>
            </a:graphic>
          </wp:inline>
        </w:drawing>
      </w:r>
    </w:p>
    <w:p w14:paraId="00D0EF22" w14:textId="77777777" w:rsidR="003555BD" w:rsidRPr="002E408C" w:rsidRDefault="003555BD" w:rsidP="002E408C">
      <w:pPr>
        <w:spacing w:after="0" w:line="360" w:lineRule="auto"/>
        <w:rPr>
          <w:lang w:val="hr-HR"/>
        </w:rPr>
      </w:pPr>
      <w:r w:rsidRPr="002E408C">
        <w:rPr>
          <w:lang w:val="hr-HR"/>
        </w:rPr>
        <w:t>Venepunkcija</w:t>
      </w:r>
    </w:p>
    <w:p w14:paraId="17F9AD27" w14:textId="25660D0F" w:rsidR="003555BD" w:rsidRPr="002E408C" w:rsidRDefault="003555BD" w:rsidP="003555BD">
      <w:pPr>
        <w:spacing w:line="360" w:lineRule="auto"/>
        <w:rPr>
          <w:lang w:val="hr-HR"/>
        </w:rPr>
      </w:pPr>
      <w:r w:rsidRPr="002E408C">
        <w:rPr>
          <w:lang w:val="hr-HR"/>
        </w:rPr>
        <w:t xml:space="preserve">Izvor: </w:t>
      </w:r>
      <w:hyperlink r:id="rId16" w:history="1">
        <w:r w:rsidR="00B065F8">
          <w:rPr>
            <w:rStyle w:val="Hyperlink"/>
            <w:lang w:val="hr-HR"/>
          </w:rPr>
          <w:t>https://www.shutterstock.com/</w:t>
        </w:r>
      </w:hyperlink>
      <w:r w:rsidRPr="002E408C">
        <w:rPr>
          <w:rStyle w:val="Hyperlink"/>
          <w:lang w:val="hr-HR"/>
        </w:rPr>
        <w:t>.</w:t>
      </w:r>
    </w:p>
    <w:p w14:paraId="2974A011" w14:textId="512047E1" w:rsidR="003555BD" w:rsidRPr="002E408C" w:rsidRDefault="003555BD" w:rsidP="00FD49C5">
      <w:pPr>
        <w:spacing w:line="360" w:lineRule="auto"/>
        <w:rPr>
          <w:lang w:val="hr-HR"/>
        </w:rPr>
      </w:pPr>
    </w:p>
    <w:p w14:paraId="680FADC2" w14:textId="6E061BB4" w:rsidR="006F45E6" w:rsidRPr="002E408C" w:rsidRDefault="004D1FB7" w:rsidP="002E408C">
      <w:pPr>
        <w:spacing w:line="360" w:lineRule="auto"/>
        <w:jc w:val="both"/>
        <w:rPr>
          <w:lang w:val="hr-HR"/>
        </w:rPr>
      </w:pPr>
      <w:r w:rsidRPr="002E408C">
        <w:rPr>
          <w:lang w:val="hr-HR"/>
        </w:rPr>
        <w:lastRenderedPageBreak/>
        <w:t>Venepunk</w:t>
      </w:r>
      <w:r w:rsidR="0021171B" w:rsidRPr="002E408C">
        <w:rPr>
          <w:lang w:val="hr-HR"/>
        </w:rPr>
        <w:t>c</w:t>
      </w:r>
      <w:r w:rsidRPr="002E408C">
        <w:rPr>
          <w:lang w:val="hr-HR"/>
        </w:rPr>
        <w:t>ije dovode</w:t>
      </w:r>
      <w:r w:rsidR="00DF0E33" w:rsidRPr="002E408C">
        <w:rPr>
          <w:lang w:val="hr-HR"/>
        </w:rPr>
        <w:t xml:space="preserve"> do relativnog manjka željeza u tijelu što usporava pro</w:t>
      </w:r>
      <w:r w:rsidR="00B14375" w:rsidRPr="002E408C">
        <w:rPr>
          <w:lang w:val="hr-HR"/>
        </w:rPr>
        <w:t>izvodnju</w:t>
      </w:r>
      <w:r w:rsidR="00DF0E33" w:rsidRPr="002E408C">
        <w:rPr>
          <w:lang w:val="hr-HR"/>
        </w:rPr>
        <w:t xml:space="preserve"> eritrocita i najučinkovitiji je način </w:t>
      </w:r>
      <w:r w:rsidRPr="002E408C">
        <w:rPr>
          <w:lang w:val="hr-HR"/>
        </w:rPr>
        <w:t>za kontrolu razine hematokrita. Učinkovitost ove metode</w:t>
      </w:r>
      <w:r w:rsidR="009A34E4" w:rsidRPr="002E408C">
        <w:rPr>
          <w:lang w:val="hr-HR"/>
        </w:rPr>
        <w:t xml:space="preserve"> je</w:t>
      </w:r>
      <w:r w:rsidRPr="002E408C">
        <w:rPr>
          <w:lang w:val="hr-HR"/>
        </w:rPr>
        <w:t xml:space="preserve"> umanjena ako bolesnici uzimaju hranu bogatu željezom ili nadoknadu željeza u obliku specifičnih pripravaka</w:t>
      </w:r>
      <w:r w:rsidR="00BC2A6B" w:rsidRPr="002E408C">
        <w:rPr>
          <w:lang w:val="hr-HR"/>
        </w:rPr>
        <w:t xml:space="preserve"> što se ponekad događa</w:t>
      </w:r>
      <w:r w:rsidRPr="002E408C">
        <w:rPr>
          <w:lang w:val="hr-HR"/>
        </w:rPr>
        <w:t xml:space="preserve">. </w:t>
      </w:r>
      <w:r w:rsidR="00674215" w:rsidRPr="002E408C">
        <w:rPr>
          <w:lang w:val="hr-HR"/>
        </w:rPr>
        <w:t xml:space="preserve">Svi bolesnici </w:t>
      </w:r>
      <w:r w:rsidR="00FC4D82" w:rsidRPr="002E408C">
        <w:rPr>
          <w:lang w:val="hr-HR"/>
        </w:rPr>
        <w:t xml:space="preserve">koji nemaju kontraindikaciju </w:t>
      </w:r>
      <w:r w:rsidR="00674215" w:rsidRPr="002E408C">
        <w:rPr>
          <w:lang w:val="hr-HR"/>
        </w:rPr>
        <w:t xml:space="preserve">trebali bi primati </w:t>
      </w:r>
      <w:r w:rsidR="00836B24">
        <w:rPr>
          <w:lang w:val="hr-HR"/>
        </w:rPr>
        <w:t>antiagregacijsku terapiju</w:t>
      </w:r>
      <w:r w:rsidR="007B271C">
        <w:rPr>
          <w:lang w:val="hr-HR"/>
        </w:rPr>
        <w:t xml:space="preserve"> radi</w:t>
      </w:r>
      <w:r w:rsidR="00423C01" w:rsidRPr="002E408C">
        <w:rPr>
          <w:lang w:val="hr-HR"/>
        </w:rPr>
        <w:t xml:space="preserve"> smanjenj</w:t>
      </w:r>
      <w:r w:rsidR="007B271C">
        <w:rPr>
          <w:lang w:val="hr-HR"/>
        </w:rPr>
        <w:t>a</w:t>
      </w:r>
      <w:r w:rsidR="00423C01" w:rsidRPr="002E408C">
        <w:rPr>
          <w:lang w:val="hr-HR"/>
        </w:rPr>
        <w:t xml:space="preserve"> trombotskog rizika te ublažavanje</w:t>
      </w:r>
      <w:r w:rsidR="007B271C">
        <w:rPr>
          <w:lang w:val="hr-HR"/>
        </w:rPr>
        <w:t xml:space="preserve"> </w:t>
      </w:r>
      <w:r w:rsidR="00423C01" w:rsidRPr="002E408C">
        <w:rPr>
          <w:lang w:val="hr-HR"/>
        </w:rPr>
        <w:t>općih simptoma</w:t>
      </w:r>
      <w:r w:rsidR="003976E9" w:rsidRPr="002E408C">
        <w:rPr>
          <w:lang w:val="hr-HR"/>
        </w:rPr>
        <w:t xml:space="preserve">, </w:t>
      </w:r>
      <w:r w:rsidR="00943755" w:rsidRPr="002E408C">
        <w:rPr>
          <w:lang w:val="hr-HR"/>
        </w:rPr>
        <w:t>a bolesnici pod visokim rizikom razvoja trombotskog događaja trebali bi primati i citoreduktivnu terapiju</w:t>
      </w:r>
      <w:r w:rsidR="00B26C46" w:rsidRPr="002E408C">
        <w:rPr>
          <w:lang w:val="hr-HR"/>
        </w:rPr>
        <w:t xml:space="preserve"> koja smanjuje </w:t>
      </w:r>
      <w:r w:rsidR="00790D50" w:rsidRPr="002E408C">
        <w:rPr>
          <w:lang w:val="hr-HR"/>
        </w:rPr>
        <w:t>proizvodnju</w:t>
      </w:r>
      <w:r w:rsidR="00B26C46" w:rsidRPr="002E408C">
        <w:rPr>
          <w:lang w:val="hr-HR"/>
        </w:rPr>
        <w:t xml:space="preserve"> </w:t>
      </w:r>
      <w:r w:rsidR="0021171B" w:rsidRPr="002E408C">
        <w:rPr>
          <w:lang w:val="hr-HR"/>
        </w:rPr>
        <w:t>crvenih i</w:t>
      </w:r>
      <w:r w:rsidR="00B26C46" w:rsidRPr="002E408C">
        <w:rPr>
          <w:lang w:val="hr-HR"/>
        </w:rPr>
        <w:t xml:space="preserve"> </w:t>
      </w:r>
      <w:r w:rsidR="0021171B" w:rsidRPr="002E408C">
        <w:rPr>
          <w:lang w:val="hr-HR"/>
        </w:rPr>
        <w:t>bijelih krvnih stanica, te</w:t>
      </w:r>
      <w:r w:rsidR="00900CC7">
        <w:rPr>
          <w:lang w:val="hr-HR"/>
        </w:rPr>
        <w:t xml:space="preserve"> </w:t>
      </w:r>
      <w:r w:rsidR="00B26C46" w:rsidRPr="002E408C">
        <w:rPr>
          <w:lang w:val="hr-HR"/>
        </w:rPr>
        <w:t>trombocit</w:t>
      </w:r>
      <w:r w:rsidR="00900CC7">
        <w:rPr>
          <w:lang w:val="hr-HR"/>
        </w:rPr>
        <w:t>a</w:t>
      </w:r>
      <w:r w:rsidR="0043242E" w:rsidRPr="002E408C">
        <w:rPr>
          <w:lang w:val="hr-HR"/>
        </w:rPr>
        <w:t xml:space="preserve"> u </w:t>
      </w:r>
      <w:r w:rsidR="00790D50" w:rsidRPr="002E408C">
        <w:rPr>
          <w:lang w:val="hr-HR"/>
        </w:rPr>
        <w:t>koštanoj srži</w:t>
      </w:r>
      <w:r w:rsidR="00943755" w:rsidRPr="002E408C">
        <w:rPr>
          <w:lang w:val="hr-HR"/>
        </w:rPr>
        <w:t>.</w:t>
      </w:r>
      <w:r w:rsidR="00AF3987" w:rsidRPr="002E408C">
        <w:rPr>
          <w:lang w:val="hr-HR"/>
        </w:rPr>
        <w:t xml:space="preserve"> </w:t>
      </w:r>
    </w:p>
    <w:p w14:paraId="3D131FBE" w14:textId="66AD2FEF" w:rsidR="00C018CA" w:rsidRPr="002E408C" w:rsidRDefault="00D75E6E" w:rsidP="002E408C">
      <w:pPr>
        <w:spacing w:line="360" w:lineRule="auto"/>
        <w:jc w:val="both"/>
        <w:rPr>
          <w:lang w:val="hr-HR"/>
        </w:rPr>
      </w:pPr>
      <w:r w:rsidRPr="002E408C">
        <w:rPr>
          <w:lang w:val="hr-HR"/>
        </w:rPr>
        <w:t>Preži</w:t>
      </w:r>
      <w:r w:rsidR="00602C99" w:rsidRPr="002E408C">
        <w:rPr>
          <w:lang w:val="hr-HR"/>
        </w:rPr>
        <w:t>vljenje liječenih bolesnika s policitemijom ver</w:t>
      </w:r>
      <w:r w:rsidRPr="002E408C">
        <w:rPr>
          <w:lang w:val="hr-HR"/>
        </w:rPr>
        <w:t xml:space="preserve">om je tipično jako dugo iako </w:t>
      </w:r>
      <w:r w:rsidR="00AF3987" w:rsidRPr="002E408C">
        <w:rPr>
          <w:lang w:val="hr-HR"/>
        </w:rPr>
        <w:t>ni</w:t>
      </w:r>
      <w:r w:rsidR="006F45E6" w:rsidRPr="002E408C">
        <w:rPr>
          <w:lang w:val="hr-HR"/>
        </w:rPr>
        <w:t>ti</w:t>
      </w:r>
      <w:r w:rsidR="00AF3987" w:rsidRPr="002E408C">
        <w:rPr>
          <w:lang w:val="hr-HR"/>
        </w:rPr>
        <w:t xml:space="preserve"> jedan od </w:t>
      </w:r>
      <w:r w:rsidR="00FD2027" w:rsidRPr="002E408C">
        <w:rPr>
          <w:lang w:val="hr-HR"/>
        </w:rPr>
        <w:t xml:space="preserve">trenutno poznatih </w:t>
      </w:r>
      <w:r w:rsidR="00AF3987" w:rsidRPr="002E408C">
        <w:rPr>
          <w:lang w:val="hr-HR"/>
        </w:rPr>
        <w:t xml:space="preserve">lijekova ne može </w:t>
      </w:r>
      <w:r w:rsidR="00C55DC2">
        <w:rPr>
          <w:lang w:val="hr-HR"/>
        </w:rPr>
        <w:t>ukloniti</w:t>
      </w:r>
      <w:r w:rsidR="00AF3987" w:rsidRPr="002E408C">
        <w:rPr>
          <w:lang w:val="hr-HR"/>
        </w:rPr>
        <w:t xml:space="preserve"> bolest u potpunosti</w:t>
      </w:r>
      <w:r w:rsidR="00913CB6" w:rsidRPr="002E408C">
        <w:rPr>
          <w:lang w:val="hr-HR"/>
        </w:rPr>
        <w:t xml:space="preserve">. </w:t>
      </w:r>
      <w:r w:rsidR="006F45E6" w:rsidRPr="002E408C">
        <w:rPr>
          <w:lang w:val="hr-HR"/>
        </w:rPr>
        <w:t>Kronični tij</w:t>
      </w:r>
      <w:r w:rsidR="003976E9" w:rsidRPr="002E408C">
        <w:rPr>
          <w:lang w:val="hr-HR"/>
        </w:rPr>
        <w:t>ek bolesti veže bolesnike s p</w:t>
      </w:r>
      <w:r w:rsidR="006324F4">
        <w:rPr>
          <w:lang w:val="hr-HR"/>
        </w:rPr>
        <w:t>o</w:t>
      </w:r>
      <w:r w:rsidR="003976E9" w:rsidRPr="002E408C">
        <w:rPr>
          <w:lang w:val="hr-HR"/>
        </w:rPr>
        <w:t>licitemijom verom</w:t>
      </w:r>
      <w:r w:rsidR="006F45E6" w:rsidRPr="002E408C">
        <w:rPr>
          <w:lang w:val="hr-HR"/>
        </w:rPr>
        <w:t xml:space="preserve"> uz bolnicu</w:t>
      </w:r>
      <w:r w:rsidR="00D3051A" w:rsidRPr="002E408C">
        <w:rPr>
          <w:lang w:val="hr-HR"/>
        </w:rPr>
        <w:t xml:space="preserve"> zbog potreba </w:t>
      </w:r>
      <w:r w:rsidR="006F45E6" w:rsidRPr="002E408C">
        <w:rPr>
          <w:lang w:val="hr-HR"/>
        </w:rPr>
        <w:t>redovite kontrole krvne slike i venepunkcij</w:t>
      </w:r>
      <w:r w:rsidR="00D3051A" w:rsidRPr="002E408C">
        <w:rPr>
          <w:lang w:val="hr-HR"/>
        </w:rPr>
        <w:t>a</w:t>
      </w:r>
      <w:r w:rsidR="006F45E6" w:rsidRPr="002E408C">
        <w:rPr>
          <w:lang w:val="hr-HR"/>
        </w:rPr>
        <w:t xml:space="preserve"> ovisno o razini hematokrita. </w:t>
      </w:r>
      <w:r w:rsidR="00913CB6" w:rsidRPr="002E408C">
        <w:rPr>
          <w:lang w:val="hr-HR"/>
        </w:rPr>
        <w:t>Budući da je bolest doživotna, važno je kvali</w:t>
      </w:r>
      <w:r w:rsidR="0021171B" w:rsidRPr="002E408C">
        <w:rPr>
          <w:lang w:val="hr-HR"/>
        </w:rPr>
        <w:t>tetno kontrolirati simptome te</w:t>
      </w:r>
      <w:r w:rsidR="00913CB6" w:rsidRPr="002E408C">
        <w:rPr>
          <w:lang w:val="hr-HR"/>
        </w:rPr>
        <w:t xml:space="preserve"> smanjiti rizike tromboze, krvarenja i transformacije bolesti na najmanju moguću mjeru kako bi bolesnici imali </w:t>
      </w:r>
      <w:r w:rsidR="006B3C2A" w:rsidRPr="002E408C">
        <w:rPr>
          <w:lang w:val="hr-HR"/>
        </w:rPr>
        <w:t xml:space="preserve">dug i </w:t>
      </w:r>
      <w:r w:rsidR="00913CB6" w:rsidRPr="002E408C">
        <w:rPr>
          <w:lang w:val="hr-HR"/>
        </w:rPr>
        <w:t>kvalitetan život.</w:t>
      </w:r>
    </w:p>
    <w:p w14:paraId="691147C2" w14:textId="5D99EF7C" w:rsidR="00732178" w:rsidRPr="002E408C" w:rsidRDefault="00732178" w:rsidP="00FD49C5">
      <w:pPr>
        <w:spacing w:line="360" w:lineRule="auto"/>
        <w:jc w:val="both"/>
        <w:rPr>
          <w:lang w:val="hr-HR"/>
        </w:rPr>
      </w:pPr>
    </w:p>
    <w:p w14:paraId="5434875D" w14:textId="4A8C521A" w:rsidR="00F146B5" w:rsidRPr="002E408C" w:rsidRDefault="00732178" w:rsidP="002E408C">
      <w:pPr>
        <w:spacing w:line="360" w:lineRule="auto"/>
        <w:jc w:val="both"/>
        <w:rPr>
          <w:lang w:val="hr-HR"/>
        </w:rPr>
      </w:pPr>
      <w:r w:rsidRPr="002E408C">
        <w:rPr>
          <w:lang w:val="hr-HR"/>
        </w:rPr>
        <w:t>Reference:</w:t>
      </w:r>
    </w:p>
    <w:p w14:paraId="59AA3507" w14:textId="500D4E67" w:rsidR="00732178" w:rsidRPr="002E408C" w:rsidRDefault="00732178" w:rsidP="002E408C">
      <w:pPr>
        <w:numPr>
          <w:ilvl w:val="0"/>
          <w:numId w:val="1"/>
        </w:numPr>
        <w:shd w:val="clear" w:color="auto" w:fill="FFFFFF"/>
        <w:spacing w:before="100" w:beforeAutospacing="1" w:after="100" w:afterAutospacing="1" w:line="360" w:lineRule="auto"/>
        <w:rPr>
          <w:lang w:val="hr-HR"/>
        </w:rPr>
      </w:pPr>
      <w:r w:rsidRPr="002E408C">
        <w:rPr>
          <w:lang w:val="hr-HR"/>
        </w:rPr>
        <w:t>Stuart BJ, Viera AJ. Polycythemia vera. Am Fam Physician. 2004;69(9):2139-2144.</w:t>
      </w:r>
    </w:p>
    <w:p w14:paraId="298594EB" w14:textId="074011F7" w:rsidR="00F146B5" w:rsidRPr="002E408C" w:rsidRDefault="00F146B5" w:rsidP="002E408C">
      <w:pPr>
        <w:pStyle w:val="ListParagraph"/>
        <w:numPr>
          <w:ilvl w:val="0"/>
          <w:numId w:val="1"/>
        </w:numPr>
        <w:shd w:val="clear" w:color="auto" w:fill="FFFFFF"/>
        <w:spacing w:before="100" w:beforeAutospacing="1" w:after="100" w:afterAutospacing="1" w:line="360" w:lineRule="auto"/>
        <w:rPr>
          <w:lang w:val="hr-HR"/>
        </w:rPr>
      </w:pPr>
      <w:r w:rsidRPr="002E408C">
        <w:rPr>
          <w:lang w:val="hr-HR"/>
        </w:rPr>
        <w:t>Tefferi A (2013) Polycythemia vera and essential thrombocythemia: 2013 update on diagnosis, risk-stratification, and management. Am J Hematol 88(6):507–516. doi:10.1002/ajh.23417</w:t>
      </w:r>
    </w:p>
    <w:p w14:paraId="3FFDF1EB" w14:textId="5567BF8E" w:rsidR="002E408C" w:rsidRPr="002E408C" w:rsidRDefault="002E408C" w:rsidP="002E408C">
      <w:pPr>
        <w:pStyle w:val="ListParagraph"/>
        <w:numPr>
          <w:ilvl w:val="0"/>
          <w:numId w:val="1"/>
        </w:numPr>
        <w:shd w:val="clear" w:color="auto" w:fill="FFFFFF"/>
        <w:spacing w:before="100" w:beforeAutospacing="1" w:after="100" w:afterAutospacing="1" w:line="360" w:lineRule="auto"/>
        <w:rPr>
          <w:lang w:val="hr-HR"/>
        </w:rPr>
      </w:pPr>
      <w:r w:rsidRPr="002E408C">
        <w:rPr>
          <w:lang w:val="hr-HR"/>
        </w:rPr>
        <w:t>Polycythemia vera: the natural history of 1213 patients followed for 20 years. Gruppo Italiano Studio Policitemia. Ann Intern Med. 1995 Nov 1;123(9):656-64. doi: 10.7326/0003-4819-123-9-199511010-00003. PMID: 7574220.</w:t>
      </w:r>
    </w:p>
    <w:p w14:paraId="27280B11" w14:textId="77777777" w:rsidR="009D01D8" w:rsidRPr="002E408C" w:rsidRDefault="00FB14A8" w:rsidP="002E408C">
      <w:pPr>
        <w:pStyle w:val="ListParagraph"/>
        <w:numPr>
          <w:ilvl w:val="0"/>
          <w:numId w:val="1"/>
        </w:numPr>
        <w:shd w:val="clear" w:color="auto" w:fill="FFFFFF"/>
        <w:spacing w:before="100" w:beforeAutospacing="1" w:after="100" w:afterAutospacing="1" w:line="360" w:lineRule="auto"/>
        <w:rPr>
          <w:lang w:val="hr-HR"/>
        </w:rPr>
      </w:pPr>
      <w:r w:rsidRPr="002E408C">
        <w:rPr>
          <w:lang w:val="hr-HR"/>
        </w:rPr>
        <w:t>Barbui T, Tefferi A, Vannucchi AM, et al. Philadelphia chromosome-negative classical myeloproliferative neoplasms: revised management recommendations from European LeukemiaNet. Leukemia. 2018;32(5):1057-1069. doi:10.1038/s41375-018-0077-1</w:t>
      </w:r>
    </w:p>
    <w:p w14:paraId="1EB3D6DD" w14:textId="3DB36B4C" w:rsidR="00732178" w:rsidRPr="002E408C" w:rsidRDefault="00732178" w:rsidP="002E408C">
      <w:pPr>
        <w:pStyle w:val="ListParagraph"/>
        <w:numPr>
          <w:ilvl w:val="0"/>
          <w:numId w:val="1"/>
        </w:numPr>
        <w:shd w:val="clear" w:color="auto" w:fill="FFFFFF"/>
        <w:spacing w:before="100" w:beforeAutospacing="1" w:after="100" w:afterAutospacing="1" w:line="360" w:lineRule="auto"/>
        <w:rPr>
          <w:lang w:val="hr-HR"/>
        </w:rPr>
      </w:pPr>
      <w:r w:rsidRPr="002E408C">
        <w:rPr>
          <w:lang w:val="hr-HR"/>
        </w:rPr>
        <w:t>Stein BL, Moliterno AR, Tiu RV. Polycythemia vera disease burden: contributing factors, impact on quality of life, and emerging treatment options. Ann Hematol. 2014;93(12):1965-1976.</w:t>
      </w:r>
    </w:p>
    <w:p w14:paraId="024481D7" w14:textId="71EF12C9" w:rsidR="00B065F8" w:rsidRDefault="00732178" w:rsidP="00836B24">
      <w:pPr>
        <w:numPr>
          <w:ilvl w:val="0"/>
          <w:numId w:val="1"/>
        </w:numPr>
        <w:shd w:val="clear" w:color="auto" w:fill="FFFFFF"/>
        <w:spacing w:before="100" w:beforeAutospacing="1" w:after="100" w:afterAutospacing="1" w:line="360" w:lineRule="auto"/>
        <w:jc w:val="both"/>
        <w:rPr>
          <w:lang w:val="hr-HR"/>
        </w:rPr>
      </w:pPr>
      <w:r w:rsidRPr="006324F4">
        <w:rPr>
          <w:lang w:val="hr-HR"/>
        </w:rPr>
        <w:t>Marchioli R, Finazzi G, Specchia G, et al. Cardiovascular events and intensity of treatment in polycythemia vera. N Engl J Med. 2013;368(1):22-33.</w:t>
      </w:r>
    </w:p>
    <w:p w14:paraId="7BB093DD" w14:textId="77777777" w:rsidR="00B065F8" w:rsidRDefault="00B065F8">
      <w:pPr>
        <w:rPr>
          <w:lang w:val="hr-HR"/>
        </w:rPr>
      </w:pPr>
      <w:r>
        <w:rPr>
          <w:lang w:val="hr-HR"/>
        </w:rPr>
        <w:br w:type="page"/>
      </w:r>
    </w:p>
    <w:p w14:paraId="1B67A343" w14:textId="053FBF92" w:rsidR="00732178" w:rsidRDefault="00B065F8" w:rsidP="00B065F8">
      <w:pPr>
        <w:shd w:val="clear" w:color="auto" w:fill="FFFFFF"/>
        <w:spacing w:after="0" w:line="360" w:lineRule="auto"/>
        <w:jc w:val="both"/>
        <w:rPr>
          <w:lang w:val="hr-HR"/>
        </w:rPr>
      </w:pPr>
      <w:r>
        <w:rPr>
          <w:lang w:val="hr-HR"/>
        </w:rPr>
        <w:lastRenderedPageBreak/>
        <w:t xml:space="preserve">Izradu članka sponzorira: </w:t>
      </w:r>
      <w:r w:rsidRPr="00B065F8">
        <w:rPr>
          <w:lang w:val="hr-HR"/>
        </w:rPr>
        <w:t>Novartis Hrvatska d.o.o., Radnička cesta 37b, 10 000 Zagreb</w:t>
      </w:r>
    </w:p>
    <w:p w14:paraId="51EB56F5" w14:textId="678682A5" w:rsidR="00B065F8" w:rsidRDefault="00B065F8" w:rsidP="00B065F8">
      <w:pPr>
        <w:shd w:val="clear" w:color="auto" w:fill="FFFFFF"/>
        <w:spacing w:after="0" w:line="360" w:lineRule="auto"/>
        <w:jc w:val="both"/>
        <w:rPr>
          <w:lang w:val="hr-HR"/>
        </w:rPr>
      </w:pPr>
      <w:r>
        <w:rPr>
          <w:lang w:val="hr-HR"/>
        </w:rPr>
        <w:t>Datum sastavljanja: 17. prosinca, 2020</w:t>
      </w:r>
    </w:p>
    <w:p w14:paraId="2E4EEDA0" w14:textId="12D17A51" w:rsidR="00B065F8" w:rsidRDefault="00B065F8" w:rsidP="00B065F8">
      <w:pPr>
        <w:shd w:val="clear" w:color="auto" w:fill="FFFFFF"/>
        <w:spacing w:after="0" w:line="360" w:lineRule="auto"/>
        <w:jc w:val="both"/>
        <w:rPr>
          <w:lang w:val="hr-HR"/>
        </w:rPr>
      </w:pPr>
      <w:r>
        <w:rPr>
          <w:lang w:val="hr-HR"/>
        </w:rPr>
        <w:t xml:space="preserve">UI: </w:t>
      </w:r>
      <w:r w:rsidRPr="00B065F8">
        <w:rPr>
          <w:lang w:val="hr-HR"/>
        </w:rPr>
        <w:t>MPN-NPRIM2</w:t>
      </w:r>
    </w:p>
    <w:p w14:paraId="14BA9249" w14:textId="77777777" w:rsidR="00B065F8" w:rsidRPr="006324F4" w:rsidRDefault="00B065F8" w:rsidP="00B065F8">
      <w:pPr>
        <w:shd w:val="clear" w:color="auto" w:fill="FFFFFF"/>
        <w:spacing w:before="100" w:beforeAutospacing="1" w:after="100" w:afterAutospacing="1" w:line="360" w:lineRule="auto"/>
        <w:jc w:val="both"/>
        <w:rPr>
          <w:lang w:val="hr-HR"/>
        </w:rPr>
      </w:pPr>
      <w:bookmarkStart w:id="0" w:name="_GoBack"/>
      <w:bookmarkEnd w:id="0"/>
    </w:p>
    <w:sectPr w:rsidR="00B065F8" w:rsidRPr="006324F4">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AA9E25" w16cid:durableId="238381F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7F9449" w14:textId="77777777" w:rsidR="0039374A" w:rsidRDefault="0039374A" w:rsidP="009A34E4">
      <w:pPr>
        <w:spacing w:after="0" w:line="240" w:lineRule="auto"/>
      </w:pPr>
      <w:r>
        <w:separator/>
      </w:r>
    </w:p>
  </w:endnote>
  <w:endnote w:type="continuationSeparator" w:id="0">
    <w:p w14:paraId="2960CEA3" w14:textId="77777777" w:rsidR="0039374A" w:rsidRDefault="0039374A" w:rsidP="009A3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61A46" w14:textId="77777777" w:rsidR="00D8424C" w:rsidRDefault="00D842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292686"/>
      <w:docPartObj>
        <w:docPartGallery w:val="Page Numbers (Bottom of Page)"/>
        <w:docPartUnique/>
      </w:docPartObj>
    </w:sdtPr>
    <w:sdtEndPr>
      <w:rPr>
        <w:noProof/>
      </w:rPr>
    </w:sdtEndPr>
    <w:sdtContent>
      <w:p w14:paraId="4DE87F15" w14:textId="268E7D4B" w:rsidR="009A34E4" w:rsidRDefault="009A34E4">
        <w:pPr>
          <w:pStyle w:val="Footer"/>
          <w:jc w:val="right"/>
        </w:pPr>
        <w:r>
          <w:fldChar w:fldCharType="begin"/>
        </w:r>
        <w:r>
          <w:instrText xml:space="preserve"> PAGE   \* MERGEFORMAT </w:instrText>
        </w:r>
        <w:r>
          <w:fldChar w:fldCharType="separate"/>
        </w:r>
        <w:r w:rsidR="00B065F8">
          <w:rPr>
            <w:noProof/>
          </w:rPr>
          <w:t>4</w:t>
        </w:r>
        <w:r>
          <w:rPr>
            <w:noProof/>
          </w:rPr>
          <w:fldChar w:fldCharType="end"/>
        </w:r>
      </w:p>
    </w:sdtContent>
  </w:sdt>
  <w:p w14:paraId="1F6E0275" w14:textId="77777777" w:rsidR="009A34E4" w:rsidRDefault="009A34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17C07" w14:textId="77777777" w:rsidR="00D8424C" w:rsidRDefault="00D842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61A0F" w14:textId="77777777" w:rsidR="0039374A" w:rsidRDefault="0039374A" w:rsidP="009A34E4">
      <w:pPr>
        <w:spacing w:after="0" w:line="240" w:lineRule="auto"/>
      </w:pPr>
      <w:r>
        <w:separator/>
      </w:r>
    </w:p>
  </w:footnote>
  <w:footnote w:type="continuationSeparator" w:id="0">
    <w:p w14:paraId="16FF72FF" w14:textId="77777777" w:rsidR="0039374A" w:rsidRDefault="0039374A" w:rsidP="009A34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594F3" w14:textId="77777777" w:rsidR="00D8424C" w:rsidRDefault="00D842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02E6F" w14:textId="77777777" w:rsidR="00D8424C" w:rsidRDefault="00D842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EA5EC" w14:textId="77777777" w:rsidR="00D8424C" w:rsidRDefault="00D842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3460F"/>
    <w:multiLevelType w:val="multilevel"/>
    <w:tmpl w:val="BCDCC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55A1D7E"/>
    <w:multiLevelType w:val="multilevel"/>
    <w:tmpl w:val="1F02E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A065512"/>
    <w:multiLevelType w:val="multilevel"/>
    <w:tmpl w:val="C71E6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DD3"/>
    <w:rsid w:val="00006028"/>
    <w:rsid w:val="0008358B"/>
    <w:rsid w:val="0009590B"/>
    <w:rsid w:val="000C7CC2"/>
    <w:rsid w:val="000D239D"/>
    <w:rsid w:val="00106026"/>
    <w:rsid w:val="00142C0F"/>
    <w:rsid w:val="001C449C"/>
    <w:rsid w:val="0020423F"/>
    <w:rsid w:val="0021171B"/>
    <w:rsid w:val="00215886"/>
    <w:rsid w:val="00227C91"/>
    <w:rsid w:val="002470E6"/>
    <w:rsid w:val="00281FC1"/>
    <w:rsid w:val="00293D5B"/>
    <w:rsid w:val="002B6B29"/>
    <w:rsid w:val="002E408C"/>
    <w:rsid w:val="0031267C"/>
    <w:rsid w:val="003555BD"/>
    <w:rsid w:val="003816BE"/>
    <w:rsid w:val="0039374A"/>
    <w:rsid w:val="003976E9"/>
    <w:rsid w:val="003A6095"/>
    <w:rsid w:val="003B2104"/>
    <w:rsid w:val="003F5DC4"/>
    <w:rsid w:val="00407516"/>
    <w:rsid w:val="00410EDB"/>
    <w:rsid w:val="00423C01"/>
    <w:rsid w:val="0043242E"/>
    <w:rsid w:val="00437EBF"/>
    <w:rsid w:val="00447AAD"/>
    <w:rsid w:val="00480365"/>
    <w:rsid w:val="004B21E2"/>
    <w:rsid w:val="004C6DD4"/>
    <w:rsid w:val="004D1FB7"/>
    <w:rsid w:val="00500982"/>
    <w:rsid w:val="00556952"/>
    <w:rsid w:val="005736AC"/>
    <w:rsid w:val="005A0DC3"/>
    <w:rsid w:val="005B0C46"/>
    <w:rsid w:val="00602C99"/>
    <w:rsid w:val="006324F4"/>
    <w:rsid w:val="00666353"/>
    <w:rsid w:val="00674215"/>
    <w:rsid w:val="006A5D08"/>
    <w:rsid w:val="006B3C2A"/>
    <w:rsid w:val="006F45E6"/>
    <w:rsid w:val="0070596D"/>
    <w:rsid w:val="007126AB"/>
    <w:rsid w:val="0071488A"/>
    <w:rsid w:val="00732178"/>
    <w:rsid w:val="00786B53"/>
    <w:rsid w:val="00787B4A"/>
    <w:rsid w:val="00790D50"/>
    <w:rsid w:val="007B271C"/>
    <w:rsid w:val="007B3492"/>
    <w:rsid w:val="007F34C4"/>
    <w:rsid w:val="00807941"/>
    <w:rsid w:val="00836B24"/>
    <w:rsid w:val="00875856"/>
    <w:rsid w:val="008C7EAA"/>
    <w:rsid w:val="008D305B"/>
    <w:rsid w:val="008F7245"/>
    <w:rsid w:val="00900CC7"/>
    <w:rsid w:val="00910C76"/>
    <w:rsid w:val="00913CB6"/>
    <w:rsid w:val="009211D4"/>
    <w:rsid w:val="009412C7"/>
    <w:rsid w:val="00943755"/>
    <w:rsid w:val="00954CD2"/>
    <w:rsid w:val="0096359B"/>
    <w:rsid w:val="00963818"/>
    <w:rsid w:val="00981953"/>
    <w:rsid w:val="009A34E4"/>
    <w:rsid w:val="009C04C9"/>
    <w:rsid w:val="009D01D8"/>
    <w:rsid w:val="00A37199"/>
    <w:rsid w:val="00A73861"/>
    <w:rsid w:val="00A73EE0"/>
    <w:rsid w:val="00AA3E60"/>
    <w:rsid w:val="00AC08ED"/>
    <w:rsid w:val="00AF3987"/>
    <w:rsid w:val="00B02797"/>
    <w:rsid w:val="00B065F8"/>
    <w:rsid w:val="00B14375"/>
    <w:rsid w:val="00B26C46"/>
    <w:rsid w:val="00B4148C"/>
    <w:rsid w:val="00B82DD3"/>
    <w:rsid w:val="00B83AA8"/>
    <w:rsid w:val="00B94BCD"/>
    <w:rsid w:val="00BC2A6B"/>
    <w:rsid w:val="00BC753F"/>
    <w:rsid w:val="00C018CA"/>
    <w:rsid w:val="00C13046"/>
    <w:rsid w:val="00C42A44"/>
    <w:rsid w:val="00C54C3F"/>
    <w:rsid w:val="00C55DC2"/>
    <w:rsid w:val="00CC4EE4"/>
    <w:rsid w:val="00CF2048"/>
    <w:rsid w:val="00D13FE1"/>
    <w:rsid w:val="00D23C02"/>
    <w:rsid w:val="00D3051A"/>
    <w:rsid w:val="00D75E6E"/>
    <w:rsid w:val="00D8424C"/>
    <w:rsid w:val="00DD25BC"/>
    <w:rsid w:val="00DE7FBC"/>
    <w:rsid w:val="00DF0E33"/>
    <w:rsid w:val="00DF779E"/>
    <w:rsid w:val="00E35582"/>
    <w:rsid w:val="00E94081"/>
    <w:rsid w:val="00F146B5"/>
    <w:rsid w:val="00F27827"/>
    <w:rsid w:val="00F6550B"/>
    <w:rsid w:val="00F67EAC"/>
    <w:rsid w:val="00FB14A8"/>
    <w:rsid w:val="00FC4D82"/>
    <w:rsid w:val="00FD2027"/>
    <w:rsid w:val="00FD49C5"/>
    <w:rsid w:val="00FE08EB"/>
    <w:rsid w:val="00FE1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36D6D7"/>
  <w15:chartTrackingRefBased/>
  <w15:docId w15:val="{A1DF7D2F-DF9B-4441-936F-7776D3F90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4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4E4"/>
  </w:style>
  <w:style w:type="paragraph" w:styleId="Footer">
    <w:name w:val="footer"/>
    <w:basedOn w:val="Normal"/>
    <w:link w:val="FooterChar"/>
    <w:uiPriority w:val="99"/>
    <w:unhideWhenUsed/>
    <w:rsid w:val="009A34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4E4"/>
  </w:style>
  <w:style w:type="character" w:styleId="Hyperlink">
    <w:name w:val="Hyperlink"/>
    <w:basedOn w:val="DefaultParagraphFont"/>
    <w:uiPriority w:val="99"/>
    <w:unhideWhenUsed/>
    <w:rsid w:val="00AA3E60"/>
    <w:rPr>
      <w:color w:val="0563C1" w:themeColor="hyperlink"/>
      <w:u w:val="single"/>
    </w:rPr>
  </w:style>
  <w:style w:type="character" w:styleId="CommentReference">
    <w:name w:val="annotation reference"/>
    <w:basedOn w:val="DefaultParagraphFont"/>
    <w:uiPriority w:val="99"/>
    <w:semiHidden/>
    <w:unhideWhenUsed/>
    <w:rsid w:val="00423C01"/>
    <w:rPr>
      <w:sz w:val="16"/>
      <w:szCs w:val="16"/>
    </w:rPr>
  </w:style>
  <w:style w:type="paragraph" w:styleId="CommentText">
    <w:name w:val="annotation text"/>
    <w:basedOn w:val="Normal"/>
    <w:link w:val="CommentTextChar"/>
    <w:uiPriority w:val="99"/>
    <w:semiHidden/>
    <w:unhideWhenUsed/>
    <w:rsid w:val="00423C01"/>
    <w:pPr>
      <w:spacing w:line="240" w:lineRule="auto"/>
    </w:pPr>
    <w:rPr>
      <w:sz w:val="20"/>
      <w:szCs w:val="20"/>
    </w:rPr>
  </w:style>
  <w:style w:type="character" w:customStyle="1" w:styleId="CommentTextChar">
    <w:name w:val="Comment Text Char"/>
    <w:basedOn w:val="DefaultParagraphFont"/>
    <w:link w:val="CommentText"/>
    <w:uiPriority w:val="99"/>
    <w:semiHidden/>
    <w:rsid w:val="00423C01"/>
    <w:rPr>
      <w:sz w:val="20"/>
      <w:szCs w:val="20"/>
    </w:rPr>
  </w:style>
  <w:style w:type="paragraph" w:styleId="CommentSubject">
    <w:name w:val="annotation subject"/>
    <w:basedOn w:val="CommentText"/>
    <w:next w:val="CommentText"/>
    <w:link w:val="CommentSubjectChar"/>
    <w:uiPriority w:val="99"/>
    <w:semiHidden/>
    <w:unhideWhenUsed/>
    <w:rsid w:val="00423C01"/>
    <w:rPr>
      <w:b/>
      <w:bCs/>
    </w:rPr>
  </w:style>
  <w:style w:type="character" w:customStyle="1" w:styleId="CommentSubjectChar">
    <w:name w:val="Comment Subject Char"/>
    <w:basedOn w:val="CommentTextChar"/>
    <w:link w:val="CommentSubject"/>
    <w:uiPriority w:val="99"/>
    <w:semiHidden/>
    <w:rsid w:val="00423C01"/>
    <w:rPr>
      <w:b/>
      <w:bCs/>
      <w:sz w:val="20"/>
      <w:szCs w:val="20"/>
    </w:rPr>
  </w:style>
  <w:style w:type="paragraph" w:styleId="BalloonText">
    <w:name w:val="Balloon Text"/>
    <w:basedOn w:val="Normal"/>
    <w:link w:val="BalloonTextChar"/>
    <w:uiPriority w:val="99"/>
    <w:semiHidden/>
    <w:unhideWhenUsed/>
    <w:rsid w:val="00423C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C01"/>
    <w:rPr>
      <w:rFonts w:ascii="Segoe UI" w:hAnsi="Segoe UI" w:cs="Segoe UI"/>
      <w:sz w:val="18"/>
      <w:szCs w:val="18"/>
    </w:rPr>
  </w:style>
  <w:style w:type="paragraph" w:styleId="ListParagraph">
    <w:name w:val="List Paragraph"/>
    <w:basedOn w:val="Normal"/>
    <w:uiPriority w:val="34"/>
    <w:qFormat/>
    <w:rsid w:val="00F146B5"/>
    <w:pPr>
      <w:ind w:left="720"/>
      <w:contextualSpacing/>
    </w:pPr>
  </w:style>
  <w:style w:type="character" w:customStyle="1" w:styleId="UnresolvedMention">
    <w:name w:val="Unresolved Mention"/>
    <w:basedOn w:val="DefaultParagraphFont"/>
    <w:uiPriority w:val="99"/>
    <w:semiHidden/>
    <w:unhideWhenUsed/>
    <w:rsid w:val="00556952"/>
    <w:rPr>
      <w:color w:val="605E5C"/>
      <w:shd w:val="clear" w:color="auto" w:fill="E1DFDD"/>
    </w:rPr>
  </w:style>
  <w:style w:type="character" w:styleId="FollowedHyperlink">
    <w:name w:val="FollowedHyperlink"/>
    <w:basedOn w:val="DefaultParagraphFont"/>
    <w:uiPriority w:val="99"/>
    <w:semiHidden/>
    <w:unhideWhenUsed/>
    <w:rsid w:val="00BC75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84223">
      <w:bodyDiv w:val="1"/>
      <w:marLeft w:val="0"/>
      <w:marRight w:val="0"/>
      <w:marTop w:val="0"/>
      <w:marBottom w:val="0"/>
      <w:divBdr>
        <w:top w:val="none" w:sz="0" w:space="0" w:color="auto"/>
        <w:left w:val="none" w:sz="0" w:space="0" w:color="auto"/>
        <w:bottom w:val="none" w:sz="0" w:space="0" w:color="auto"/>
        <w:right w:val="none" w:sz="0" w:space="0" w:color="auto"/>
      </w:divBdr>
      <w:divsChild>
        <w:div w:id="1877306825">
          <w:marLeft w:val="0"/>
          <w:marRight w:val="0"/>
          <w:marTop w:val="0"/>
          <w:marBottom w:val="0"/>
          <w:divBdr>
            <w:top w:val="none" w:sz="0" w:space="0" w:color="auto"/>
            <w:left w:val="none" w:sz="0" w:space="0" w:color="auto"/>
            <w:bottom w:val="none" w:sz="0" w:space="0" w:color="auto"/>
            <w:right w:val="none" w:sz="0" w:space="0" w:color="auto"/>
          </w:divBdr>
          <w:divsChild>
            <w:div w:id="1536695453">
              <w:marLeft w:val="0"/>
              <w:marRight w:val="0"/>
              <w:marTop w:val="0"/>
              <w:marBottom w:val="0"/>
              <w:divBdr>
                <w:top w:val="none" w:sz="0" w:space="0" w:color="auto"/>
                <w:left w:val="none" w:sz="0" w:space="0" w:color="auto"/>
                <w:bottom w:val="none" w:sz="0" w:space="0" w:color="auto"/>
                <w:right w:val="none" w:sz="0" w:space="0" w:color="auto"/>
              </w:divBdr>
            </w:div>
            <w:div w:id="1093015286">
              <w:marLeft w:val="0"/>
              <w:marRight w:val="0"/>
              <w:marTop w:val="0"/>
              <w:marBottom w:val="0"/>
              <w:divBdr>
                <w:top w:val="none" w:sz="0" w:space="0" w:color="auto"/>
                <w:left w:val="none" w:sz="0" w:space="0" w:color="auto"/>
                <w:bottom w:val="none" w:sz="0" w:space="0" w:color="auto"/>
                <w:right w:val="none" w:sz="0" w:space="0" w:color="auto"/>
              </w:divBdr>
            </w:div>
          </w:divsChild>
        </w:div>
        <w:div w:id="2059933205">
          <w:marLeft w:val="0"/>
          <w:marRight w:val="0"/>
          <w:marTop w:val="0"/>
          <w:marBottom w:val="0"/>
          <w:divBdr>
            <w:top w:val="none" w:sz="0" w:space="0" w:color="auto"/>
            <w:left w:val="none" w:sz="0" w:space="0" w:color="auto"/>
            <w:bottom w:val="none" w:sz="0" w:space="0" w:color="auto"/>
            <w:right w:val="none" w:sz="0" w:space="0" w:color="auto"/>
          </w:divBdr>
          <w:divsChild>
            <w:div w:id="1670988587">
              <w:marLeft w:val="0"/>
              <w:marRight w:val="0"/>
              <w:marTop w:val="0"/>
              <w:marBottom w:val="0"/>
              <w:divBdr>
                <w:top w:val="none" w:sz="0" w:space="0" w:color="auto"/>
                <w:left w:val="none" w:sz="0" w:space="0" w:color="auto"/>
                <w:bottom w:val="none" w:sz="0" w:space="0" w:color="auto"/>
                <w:right w:val="none" w:sz="0" w:space="0" w:color="auto"/>
              </w:divBdr>
            </w:div>
            <w:div w:id="1600411314">
              <w:marLeft w:val="0"/>
              <w:marRight w:val="0"/>
              <w:marTop w:val="0"/>
              <w:marBottom w:val="0"/>
              <w:divBdr>
                <w:top w:val="none" w:sz="0" w:space="0" w:color="auto"/>
                <w:left w:val="none" w:sz="0" w:space="0" w:color="auto"/>
                <w:bottom w:val="none" w:sz="0" w:space="0" w:color="auto"/>
                <w:right w:val="none" w:sz="0" w:space="0" w:color="auto"/>
              </w:divBdr>
            </w:div>
          </w:divsChild>
        </w:div>
        <w:div w:id="647635513">
          <w:marLeft w:val="0"/>
          <w:marRight w:val="0"/>
          <w:marTop w:val="0"/>
          <w:marBottom w:val="0"/>
          <w:divBdr>
            <w:top w:val="none" w:sz="0" w:space="0" w:color="auto"/>
            <w:left w:val="none" w:sz="0" w:space="0" w:color="auto"/>
            <w:bottom w:val="none" w:sz="0" w:space="0" w:color="auto"/>
            <w:right w:val="none" w:sz="0" w:space="0" w:color="auto"/>
          </w:divBdr>
        </w:div>
        <w:div w:id="1804343267">
          <w:marLeft w:val="0"/>
          <w:marRight w:val="0"/>
          <w:marTop w:val="0"/>
          <w:marBottom w:val="0"/>
          <w:divBdr>
            <w:top w:val="none" w:sz="0" w:space="0" w:color="auto"/>
            <w:left w:val="none" w:sz="0" w:space="0" w:color="auto"/>
            <w:bottom w:val="none" w:sz="0" w:space="0" w:color="auto"/>
            <w:right w:val="none" w:sz="0" w:space="0" w:color="auto"/>
          </w:divBdr>
        </w:div>
        <w:div w:id="1790933801">
          <w:marLeft w:val="0"/>
          <w:marRight w:val="0"/>
          <w:marTop w:val="0"/>
          <w:marBottom w:val="0"/>
          <w:divBdr>
            <w:top w:val="none" w:sz="0" w:space="0" w:color="auto"/>
            <w:left w:val="none" w:sz="0" w:space="0" w:color="auto"/>
            <w:bottom w:val="none" w:sz="0" w:space="0" w:color="auto"/>
            <w:right w:val="none" w:sz="0" w:space="0" w:color="auto"/>
          </w:divBdr>
        </w:div>
        <w:div w:id="121852031">
          <w:marLeft w:val="0"/>
          <w:marRight w:val="0"/>
          <w:marTop w:val="0"/>
          <w:marBottom w:val="0"/>
          <w:divBdr>
            <w:top w:val="none" w:sz="0" w:space="0" w:color="auto"/>
            <w:left w:val="none" w:sz="0" w:space="0" w:color="auto"/>
            <w:bottom w:val="none" w:sz="0" w:space="0" w:color="auto"/>
            <w:right w:val="none" w:sz="0" w:space="0" w:color="auto"/>
          </w:divBdr>
        </w:div>
        <w:div w:id="1243487627">
          <w:marLeft w:val="0"/>
          <w:marRight w:val="0"/>
          <w:marTop w:val="0"/>
          <w:marBottom w:val="0"/>
          <w:divBdr>
            <w:top w:val="none" w:sz="0" w:space="0" w:color="auto"/>
            <w:left w:val="none" w:sz="0" w:space="0" w:color="auto"/>
            <w:bottom w:val="none" w:sz="0" w:space="0" w:color="auto"/>
            <w:right w:val="none" w:sz="0" w:space="0" w:color="auto"/>
          </w:divBdr>
        </w:div>
        <w:div w:id="1625962210">
          <w:marLeft w:val="0"/>
          <w:marRight w:val="0"/>
          <w:marTop w:val="0"/>
          <w:marBottom w:val="0"/>
          <w:divBdr>
            <w:top w:val="none" w:sz="0" w:space="0" w:color="auto"/>
            <w:left w:val="none" w:sz="0" w:space="0" w:color="auto"/>
            <w:bottom w:val="none" w:sz="0" w:space="0" w:color="auto"/>
            <w:right w:val="none" w:sz="0" w:space="0" w:color="auto"/>
          </w:divBdr>
        </w:div>
        <w:div w:id="119963153">
          <w:marLeft w:val="0"/>
          <w:marRight w:val="0"/>
          <w:marTop w:val="0"/>
          <w:marBottom w:val="0"/>
          <w:divBdr>
            <w:top w:val="none" w:sz="0" w:space="0" w:color="auto"/>
            <w:left w:val="none" w:sz="0" w:space="0" w:color="auto"/>
            <w:bottom w:val="none" w:sz="0" w:space="0" w:color="auto"/>
            <w:right w:val="none" w:sz="0" w:space="0" w:color="auto"/>
          </w:divBdr>
        </w:div>
      </w:divsChild>
    </w:div>
    <w:div w:id="425736675">
      <w:bodyDiv w:val="1"/>
      <w:marLeft w:val="0"/>
      <w:marRight w:val="0"/>
      <w:marTop w:val="0"/>
      <w:marBottom w:val="0"/>
      <w:divBdr>
        <w:top w:val="none" w:sz="0" w:space="0" w:color="auto"/>
        <w:left w:val="none" w:sz="0" w:space="0" w:color="auto"/>
        <w:bottom w:val="none" w:sz="0" w:space="0" w:color="auto"/>
        <w:right w:val="none" w:sz="0" w:space="0" w:color="auto"/>
      </w:divBdr>
      <w:divsChild>
        <w:div w:id="923075361">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899905687">
      <w:bodyDiv w:val="1"/>
      <w:marLeft w:val="0"/>
      <w:marRight w:val="0"/>
      <w:marTop w:val="0"/>
      <w:marBottom w:val="0"/>
      <w:divBdr>
        <w:top w:val="none" w:sz="0" w:space="0" w:color="auto"/>
        <w:left w:val="none" w:sz="0" w:space="0" w:color="auto"/>
        <w:bottom w:val="none" w:sz="0" w:space="0" w:color="auto"/>
        <w:right w:val="none" w:sz="0" w:space="0" w:color="auto"/>
      </w:divBdr>
      <w:divsChild>
        <w:div w:id="1373075048">
          <w:marLeft w:val="0"/>
          <w:marRight w:val="0"/>
          <w:marTop w:val="0"/>
          <w:marBottom w:val="0"/>
          <w:divBdr>
            <w:top w:val="none" w:sz="0" w:space="0" w:color="auto"/>
            <w:left w:val="none" w:sz="0" w:space="0" w:color="auto"/>
            <w:bottom w:val="none" w:sz="0" w:space="0" w:color="auto"/>
            <w:right w:val="none" w:sz="0" w:space="0" w:color="auto"/>
          </w:divBdr>
          <w:divsChild>
            <w:div w:id="1994288645">
              <w:marLeft w:val="0"/>
              <w:marRight w:val="0"/>
              <w:marTop w:val="0"/>
              <w:marBottom w:val="0"/>
              <w:divBdr>
                <w:top w:val="none" w:sz="0" w:space="0" w:color="auto"/>
                <w:left w:val="none" w:sz="0" w:space="0" w:color="auto"/>
                <w:bottom w:val="none" w:sz="0" w:space="0" w:color="auto"/>
                <w:right w:val="none" w:sz="0" w:space="0" w:color="auto"/>
              </w:divBdr>
            </w:div>
            <w:div w:id="1348285863">
              <w:marLeft w:val="0"/>
              <w:marRight w:val="0"/>
              <w:marTop w:val="0"/>
              <w:marBottom w:val="0"/>
              <w:divBdr>
                <w:top w:val="none" w:sz="0" w:space="0" w:color="auto"/>
                <w:left w:val="none" w:sz="0" w:space="0" w:color="auto"/>
                <w:bottom w:val="none" w:sz="0" w:space="0" w:color="auto"/>
                <w:right w:val="none" w:sz="0" w:space="0" w:color="auto"/>
              </w:divBdr>
            </w:div>
          </w:divsChild>
        </w:div>
        <w:div w:id="62334658">
          <w:marLeft w:val="0"/>
          <w:marRight w:val="0"/>
          <w:marTop w:val="0"/>
          <w:marBottom w:val="0"/>
          <w:divBdr>
            <w:top w:val="none" w:sz="0" w:space="0" w:color="auto"/>
            <w:left w:val="none" w:sz="0" w:space="0" w:color="auto"/>
            <w:bottom w:val="none" w:sz="0" w:space="0" w:color="auto"/>
            <w:right w:val="none" w:sz="0" w:space="0" w:color="auto"/>
          </w:divBdr>
          <w:divsChild>
            <w:div w:id="778305540">
              <w:marLeft w:val="0"/>
              <w:marRight w:val="0"/>
              <w:marTop w:val="0"/>
              <w:marBottom w:val="0"/>
              <w:divBdr>
                <w:top w:val="none" w:sz="0" w:space="0" w:color="auto"/>
                <w:left w:val="none" w:sz="0" w:space="0" w:color="auto"/>
                <w:bottom w:val="none" w:sz="0" w:space="0" w:color="auto"/>
                <w:right w:val="none" w:sz="0" w:space="0" w:color="auto"/>
              </w:divBdr>
            </w:div>
            <w:div w:id="490566074">
              <w:marLeft w:val="0"/>
              <w:marRight w:val="0"/>
              <w:marTop w:val="0"/>
              <w:marBottom w:val="0"/>
              <w:divBdr>
                <w:top w:val="none" w:sz="0" w:space="0" w:color="auto"/>
                <w:left w:val="none" w:sz="0" w:space="0" w:color="auto"/>
                <w:bottom w:val="none" w:sz="0" w:space="0" w:color="auto"/>
                <w:right w:val="none" w:sz="0" w:space="0" w:color="auto"/>
              </w:divBdr>
            </w:div>
          </w:divsChild>
        </w:div>
        <w:div w:id="1783455315">
          <w:marLeft w:val="0"/>
          <w:marRight w:val="0"/>
          <w:marTop w:val="0"/>
          <w:marBottom w:val="0"/>
          <w:divBdr>
            <w:top w:val="none" w:sz="0" w:space="0" w:color="auto"/>
            <w:left w:val="none" w:sz="0" w:space="0" w:color="auto"/>
            <w:bottom w:val="none" w:sz="0" w:space="0" w:color="auto"/>
            <w:right w:val="none" w:sz="0" w:space="0" w:color="auto"/>
          </w:divBdr>
        </w:div>
        <w:div w:id="1075931850">
          <w:marLeft w:val="0"/>
          <w:marRight w:val="0"/>
          <w:marTop w:val="0"/>
          <w:marBottom w:val="0"/>
          <w:divBdr>
            <w:top w:val="none" w:sz="0" w:space="0" w:color="auto"/>
            <w:left w:val="none" w:sz="0" w:space="0" w:color="auto"/>
            <w:bottom w:val="none" w:sz="0" w:space="0" w:color="auto"/>
            <w:right w:val="none" w:sz="0" w:space="0" w:color="auto"/>
          </w:divBdr>
        </w:div>
        <w:div w:id="2051151974">
          <w:marLeft w:val="0"/>
          <w:marRight w:val="0"/>
          <w:marTop w:val="0"/>
          <w:marBottom w:val="0"/>
          <w:divBdr>
            <w:top w:val="none" w:sz="0" w:space="0" w:color="auto"/>
            <w:left w:val="none" w:sz="0" w:space="0" w:color="auto"/>
            <w:bottom w:val="none" w:sz="0" w:space="0" w:color="auto"/>
            <w:right w:val="none" w:sz="0" w:space="0" w:color="auto"/>
          </w:divBdr>
        </w:div>
        <w:div w:id="266888594">
          <w:marLeft w:val="0"/>
          <w:marRight w:val="0"/>
          <w:marTop w:val="0"/>
          <w:marBottom w:val="0"/>
          <w:divBdr>
            <w:top w:val="none" w:sz="0" w:space="0" w:color="auto"/>
            <w:left w:val="none" w:sz="0" w:space="0" w:color="auto"/>
            <w:bottom w:val="none" w:sz="0" w:space="0" w:color="auto"/>
            <w:right w:val="none" w:sz="0" w:space="0" w:color="auto"/>
          </w:divBdr>
        </w:div>
        <w:div w:id="1097947337">
          <w:marLeft w:val="0"/>
          <w:marRight w:val="0"/>
          <w:marTop w:val="0"/>
          <w:marBottom w:val="0"/>
          <w:divBdr>
            <w:top w:val="none" w:sz="0" w:space="0" w:color="auto"/>
            <w:left w:val="none" w:sz="0" w:space="0" w:color="auto"/>
            <w:bottom w:val="none" w:sz="0" w:space="0" w:color="auto"/>
            <w:right w:val="none" w:sz="0" w:space="0" w:color="auto"/>
          </w:divBdr>
        </w:div>
        <w:div w:id="963541733">
          <w:marLeft w:val="0"/>
          <w:marRight w:val="0"/>
          <w:marTop w:val="0"/>
          <w:marBottom w:val="0"/>
          <w:divBdr>
            <w:top w:val="none" w:sz="0" w:space="0" w:color="auto"/>
            <w:left w:val="none" w:sz="0" w:space="0" w:color="auto"/>
            <w:bottom w:val="none" w:sz="0" w:space="0" w:color="auto"/>
            <w:right w:val="none" w:sz="0" w:space="0" w:color="auto"/>
          </w:divBdr>
        </w:div>
        <w:div w:id="1512917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shutterstock.com/image-vector/polycythemia-vera-pv-blood-clots-cancer-1390054724"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hutterstock.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hutterstock.com/image-vector/polycythemia-vera-pv-blood-clots-cancer-1390054745"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981651AA4B4441BBC265571319ED5D" ma:contentTypeVersion="13" ma:contentTypeDescription="Create a new document." ma:contentTypeScope="" ma:versionID="60bef8828c7790bc4f973551fc4e225d">
  <xsd:schema xmlns:xsd="http://www.w3.org/2001/XMLSchema" xmlns:xs="http://www.w3.org/2001/XMLSchema" xmlns:p="http://schemas.microsoft.com/office/2006/metadata/properties" xmlns:ns3="a52270fb-c7ff-4997-9c52-4f786e11df06" xmlns:ns4="14642b56-b49b-4f4e-91ff-e680a1094ef4" targetNamespace="http://schemas.microsoft.com/office/2006/metadata/properties" ma:root="true" ma:fieldsID="1ef61104e9041e3a0b8d2fa51a2586a8" ns3:_="" ns4:_="">
    <xsd:import namespace="a52270fb-c7ff-4997-9c52-4f786e11df06"/>
    <xsd:import namespace="14642b56-b49b-4f4e-91ff-e680a1094ef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2270fb-c7ff-4997-9c52-4f786e11df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642b56-b49b-4f4e-91ff-e680a1094ef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F356592-6A1F-4084-B914-D91B952340F2}">
  <ds:schemaRefs>
    <ds:schemaRef ds:uri="http://schemas.microsoft.com/sharepoint/v3/contenttype/forms"/>
  </ds:schemaRefs>
</ds:datastoreItem>
</file>

<file path=customXml/itemProps2.xml><?xml version="1.0" encoding="utf-8"?>
<ds:datastoreItem xmlns:ds="http://schemas.openxmlformats.org/officeDocument/2006/customXml" ds:itemID="{E4753B48-4BDC-4CF0-869C-6B5207512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2270fb-c7ff-4997-9c52-4f786e11df06"/>
    <ds:schemaRef ds:uri="14642b56-b49b-4f4e-91ff-e680a1094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39B002-C21A-44B9-95F6-6147CC6AE04F}">
  <ds:schemaRefs>
    <ds:schemaRef ds:uri="14642b56-b49b-4f4e-91ff-e680a1094ef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52270fb-c7ff-4997-9c52-4f786e11df06"/>
    <ds:schemaRef ds:uri="http://www.w3.org/XML/1998/namespace"/>
    <ds:schemaRef ds:uri="http://purl.org/dc/dcmitype/"/>
  </ds:schemaRefs>
</ds:datastoreItem>
</file>

<file path=customXml/itemProps4.xml><?xml version="1.0" encoding="utf-8"?>
<ds:datastoreItem xmlns:ds="http://schemas.openxmlformats.org/officeDocument/2006/customXml" ds:itemID="{54FB7653-15A5-40D0-8F99-34BDCC44A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1007</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Lucijanic</dc:creator>
  <cp:keywords/>
  <dc:description/>
  <cp:lastModifiedBy>Tina Slibar</cp:lastModifiedBy>
  <cp:revision>4</cp:revision>
  <dcterms:created xsi:type="dcterms:W3CDTF">2020-12-15T20:30:00Z</dcterms:created>
  <dcterms:modified xsi:type="dcterms:W3CDTF">2020-12-17T09:11:00Z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929bff8-5b33-42aa-95d2-28f72e792cb0_Enabled">
    <vt:lpwstr>true</vt:lpwstr>
  </property>
  <property fmtid="{D5CDD505-2E9C-101B-9397-08002B2CF9AE}" pid="3" name="MSIP_Label_4929bff8-5b33-42aa-95d2-28f72e792cb0_SetDate">
    <vt:lpwstr>2020-12-11T09:45:13Z</vt:lpwstr>
  </property>
  <property fmtid="{D5CDD505-2E9C-101B-9397-08002B2CF9AE}" pid="4" name="MSIP_Label_4929bff8-5b33-42aa-95d2-28f72e792cb0_Method">
    <vt:lpwstr>Standard</vt:lpwstr>
  </property>
  <property fmtid="{D5CDD505-2E9C-101B-9397-08002B2CF9AE}" pid="5" name="MSIP_Label_4929bff8-5b33-42aa-95d2-28f72e792cb0_Name">
    <vt:lpwstr>Internal</vt:lpwstr>
  </property>
  <property fmtid="{D5CDD505-2E9C-101B-9397-08002B2CF9AE}" pid="6" name="MSIP_Label_4929bff8-5b33-42aa-95d2-28f72e792cb0_SiteId">
    <vt:lpwstr>f35a6974-607f-47d4-82d7-ff31d7dc53a5</vt:lpwstr>
  </property>
  <property fmtid="{D5CDD505-2E9C-101B-9397-08002B2CF9AE}" pid="7" name="MSIP_Label_4929bff8-5b33-42aa-95d2-28f72e792cb0_ActionId">
    <vt:lpwstr>bde38ab4-f0f1-40d9-adba-0402e9974af1</vt:lpwstr>
  </property>
  <property fmtid="{D5CDD505-2E9C-101B-9397-08002B2CF9AE}" pid="8" name="MSIP_Label_4929bff8-5b33-42aa-95d2-28f72e792cb0_ContentBits">
    <vt:lpwstr>0</vt:lpwstr>
  </property>
  <property fmtid="{D5CDD505-2E9C-101B-9397-08002B2CF9AE}" pid="9" name="ContentTypeId">
    <vt:lpwstr>0x010100A1981651AA4B4441BBC265571319ED5D</vt:lpwstr>
  </property>
</Properties>
</file>